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07"/>
        <w:gridCol w:w="2014"/>
        <w:gridCol w:w="2046"/>
        <w:gridCol w:w="2019"/>
        <w:gridCol w:w="1851"/>
        <w:gridCol w:w="3369"/>
      </w:tblGrid>
      <w:tr w:rsidR="006A0F20" w:rsidTr="00914D0D">
        <w:trPr>
          <w:tblHeader/>
        </w:trPr>
        <w:tc>
          <w:tcPr>
            <w:tcW w:w="1907" w:type="dxa"/>
            <w:vAlign w:val="center"/>
          </w:tcPr>
          <w:p w:rsidR="00914D0D" w:rsidRPr="004661BB" w:rsidRDefault="006D7E78" w:rsidP="00914D0D">
            <w:pPr>
              <w:autoSpaceDE w:val="0"/>
              <w:autoSpaceDN w:val="0"/>
              <w:adjustRightInd w:val="0"/>
              <w:spacing w:after="120"/>
              <w:jc w:val="center"/>
              <w:rPr>
                <w:rFonts w:eastAsia="Calibri" w:cs="Arial"/>
                <w:b/>
                <w:color w:val="000000"/>
              </w:rPr>
            </w:pPr>
            <w:r w:rsidRPr="004661BB">
              <w:rPr>
                <w:rFonts w:eastAsia="Calibri" w:cs="Arial"/>
                <w:b/>
                <w:color w:val="000000"/>
              </w:rPr>
              <w:t>ACTION</w:t>
            </w:r>
          </w:p>
        </w:tc>
        <w:tc>
          <w:tcPr>
            <w:tcW w:w="2014" w:type="dxa"/>
          </w:tcPr>
          <w:p w:rsidR="00914D0D" w:rsidRPr="004661BB" w:rsidRDefault="00E16F07" w:rsidP="00914D0D">
            <w:pPr>
              <w:autoSpaceDE w:val="0"/>
              <w:autoSpaceDN w:val="0"/>
              <w:adjustRightInd w:val="0"/>
              <w:spacing w:after="120"/>
              <w:contextualSpacing/>
              <w:rPr>
                <w:rFonts w:eastAsia="Calibri" w:cs="Arial"/>
                <w:b/>
                <w:color w:val="000000"/>
              </w:rPr>
            </w:pPr>
          </w:p>
          <w:p w:rsidR="00914D0D" w:rsidRPr="004661BB" w:rsidRDefault="006D7E78" w:rsidP="00914D0D">
            <w:pPr>
              <w:autoSpaceDE w:val="0"/>
              <w:autoSpaceDN w:val="0"/>
              <w:adjustRightInd w:val="0"/>
              <w:spacing w:after="120"/>
              <w:ind w:left="179"/>
              <w:contextualSpacing/>
              <w:rPr>
                <w:rFonts w:eastAsia="Calibri" w:cs="Arial"/>
                <w:b/>
                <w:color w:val="000000"/>
              </w:rPr>
            </w:pPr>
            <w:r w:rsidRPr="004661BB">
              <w:rPr>
                <w:rFonts w:eastAsia="Calibri" w:cs="Arial"/>
                <w:b/>
                <w:color w:val="000000"/>
              </w:rPr>
              <w:t>HOW WILL THIS BE ACHIEVED?</w:t>
            </w:r>
          </w:p>
        </w:tc>
        <w:tc>
          <w:tcPr>
            <w:tcW w:w="2046" w:type="dxa"/>
            <w:vAlign w:val="center"/>
          </w:tcPr>
          <w:p w:rsidR="00914D0D" w:rsidRPr="004661BB" w:rsidRDefault="006D7E78" w:rsidP="00914D0D">
            <w:pPr>
              <w:autoSpaceDE w:val="0"/>
              <w:autoSpaceDN w:val="0"/>
              <w:adjustRightInd w:val="0"/>
              <w:spacing w:after="120"/>
              <w:ind w:left="360"/>
              <w:contextualSpacing/>
              <w:jc w:val="center"/>
              <w:rPr>
                <w:rFonts w:eastAsia="Calibri" w:cs="Arial"/>
                <w:b/>
                <w:color w:val="000000"/>
              </w:rPr>
            </w:pPr>
            <w:r w:rsidRPr="004661BB">
              <w:rPr>
                <w:rFonts w:eastAsia="Calibri" w:cs="Arial"/>
                <w:b/>
                <w:color w:val="000000"/>
              </w:rPr>
              <w:t>HOW WILL SUCCESS BE MEASURED?</w:t>
            </w:r>
          </w:p>
        </w:tc>
        <w:tc>
          <w:tcPr>
            <w:tcW w:w="2019" w:type="dxa"/>
            <w:vAlign w:val="center"/>
          </w:tcPr>
          <w:p w:rsidR="00914D0D" w:rsidRPr="004661BB" w:rsidRDefault="006D7E78" w:rsidP="00914D0D">
            <w:pPr>
              <w:autoSpaceDE w:val="0"/>
              <w:autoSpaceDN w:val="0"/>
              <w:adjustRightInd w:val="0"/>
              <w:spacing w:after="120"/>
              <w:jc w:val="center"/>
              <w:rPr>
                <w:rFonts w:eastAsia="Calibri" w:cs="Arial"/>
                <w:b/>
                <w:color w:val="000000"/>
              </w:rPr>
            </w:pPr>
            <w:r w:rsidRPr="004661BB">
              <w:rPr>
                <w:rFonts w:eastAsia="Calibri" w:cs="Arial"/>
                <w:b/>
                <w:color w:val="000000"/>
              </w:rPr>
              <w:t>TIMESCALE</w:t>
            </w:r>
          </w:p>
        </w:tc>
        <w:tc>
          <w:tcPr>
            <w:tcW w:w="1851" w:type="dxa"/>
            <w:vAlign w:val="center"/>
          </w:tcPr>
          <w:p w:rsidR="00914D0D" w:rsidRPr="004661BB" w:rsidRDefault="006D7E78" w:rsidP="00914D0D">
            <w:pPr>
              <w:autoSpaceDE w:val="0"/>
              <w:autoSpaceDN w:val="0"/>
              <w:adjustRightInd w:val="0"/>
              <w:spacing w:after="120"/>
              <w:jc w:val="center"/>
              <w:rPr>
                <w:rFonts w:eastAsia="Calibri" w:cs="Arial"/>
                <w:b/>
                <w:color w:val="000000"/>
              </w:rPr>
            </w:pPr>
            <w:r w:rsidRPr="004661BB">
              <w:rPr>
                <w:rFonts w:eastAsia="Calibri" w:cs="Arial"/>
                <w:b/>
                <w:color w:val="000000"/>
              </w:rPr>
              <w:t>PROGRESS AT END SEPT 2015</w:t>
            </w:r>
          </w:p>
        </w:tc>
        <w:tc>
          <w:tcPr>
            <w:tcW w:w="3369" w:type="dxa"/>
          </w:tcPr>
          <w:p w:rsidR="00914D0D" w:rsidRDefault="00E16F07" w:rsidP="00914D0D">
            <w:pPr>
              <w:autoSpaceDE w:val="0"/>
              <w:autoSpaceDN w:val="0"/>
              <w:adjustRightInd w:val="0"/>
              <w:spacing w:after="120"/>
              <w:jc w:val="center"/>
              <w:rPr>
                <w:rFonts w:eastAsia="Calibri" w:cs="Arial"/>
                <w:b/>
                <w:color w:val="000000"/>
              </w:rPr>
            </w:pPr>
          </w:p>
          <w:p w:rsidR="00914D0D" w:rsidRPr="004661BB" w:rsidRDefault="006D7E78" w:rsidP="00914D0D">
            <w:pPr>
              <w:autoSpaceDE w:val="0"/>
              <w:autoSpaceDN w:val="0"/>
              <w:adjustRightInd w:val="0"/>
              <w:spacing w:after="120"/>
              <w:jc w:val="center"/>
              <w:rPr>
                <w:rFonts w:eastAsia="Calibri" w:cs="Arial"/>
                <w:b/>
                <w:color w:val="000000"/>
              </w:rPr>
            </w:pPr>
            <w:r w:rsidRPr="004661BB">
              <w:rPr>
                <w:rFonts w:eastAsia="Calibri" w:cs="Arial"/>
                <w:b/>
                <w:color w:val="000000"/>
              </w:rPr>
              <w:t xml:space="preserve">PROGRESS AT END </w:t>
            </w:r>
            <w:r>
              <w:rPr>
                <w:rFonts w:eastAsia="Calibri" w:cs="Arial"/>
                <w:b/>
                <w:color w:val="000000"/>
              </w:rPr>
              <w:t>MARCH 2017</w:t>
            </w:r>
          </w:p>
        </w:tc>
      </w:tr>
      <w:tr w:rsidR="006A0F20" w:rsidTr="00914D0D">
        <w:tc>
          <w:tcPr>
            <w:tcW w:w="1907" w:type="dxa"/>
          </w:tcPr>
          <w:p w:rsidR="00914D0D" w:rsidRPr="00911374" w:rsidRDefault="006D7E78" w:rsidP="00914D0D">
            <w:pPr>
              <w:autoSpaceDE w:val="0"/>
              <w:autoSpaceDN w:val="0"/>
              <w:adjustRightInd w:val="0"/>
              <w:spacing w:after="120"/>
              <w:rPr>
                <w:rFonts w:eastAsia="Calibri" w:cs="Arial"/>
                <w:b/>
                <w:color w:val="000000"/>
              </w:rPr>
            </w:pPr>
            <w:r w:rsidRPr="00911374">
              <w:rPr>
                <w:rFonts w:eastAsia="Calibri" w:cs="Arial"/>
                <w:b/>
                <w:color w:val="000000"/>
              </w:rPr>
              <w:t>Governance</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Implement the new governance requirements including creating and supporting the Local Pension Board</w:t>
            </w:r>
          </w:p>
          <w:p w:rsidR="00914D0D" w:rsidRPr="00911374" w:rsidRDefault="00E16F07" w:rsidP="00914D0D">
            <w:pPr>
              <w:autoSpaceDE w:val="0"/>
              <w:autoSpaceDN w:val="0"/>
              <w:adjustRightInd w:val="0"/>
              <w:spacing w:after="120"/>
              <w:rPr>
                <w:rFonts w:eastAsia="Calibri" w:cs="Arial"/>
                <w:color w:val="000000"/>
              </w:rPr>
            </w:pPr>
          </w:p>
        </w:tc>
        <w:tc>
          <w:tcPr>
            <w:tcW w:w="2014" w:type="dxa"/>
          </w:tcPr>
          <w:p w:rsidR="00914D0D" w:rsidRDefault="00E16F07" w:rsidP="00914D0D">
            <w:pPr>
              <w:autoSpaceDE w:val="0"/>
              <w:autoSpaceDN w:val="0"/>
              <w:adjustRightInd w:val="0"/>
              <w:spacing w:after="120"/>
              <w:contextualSpacing/>
              <w:rPr>
                <w:rFonts w:eastAsia="Calibri" w:cs="Arial"/>
                <w:color w:val="000000"/>
              </w:rPr>
            </w:pP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Assessment of new legislation and regulatory requirements;</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Creation of appropriate structures;</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LPB members elected and Chair appointed;</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LPB meetings to commence by 31 July 2015;</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Comprehensive and ongoing training of PFC and LPB members</w:t>
            </w:r>
          </w:p>
        </w:tc>
        <w:tc>
          <w:tcPr>
            <w:tcW w:w="2046" w:type="dxa"/>
          </w:tcPr>
          <w:p w:rsidR="00914D0D" w:rsidRDefault="00E16F07" w:rsidP="00914D0D">
            <w:pPr>
              <w:autoSpaceDE w:val="0"/>
              <w:autoSpaceDN w:val="0"/>
              <w:adjustRightInd w:val="0"/>
              <w:spacing w:after="120"/>
              <w:contextualSpacing/>
              <w:rPr>
                <w:rFonts w:eastAsia="Calibri" w:cs="Arial"/>
                <w:color w:val="000000"/>
              </w:rPr>
            </w:pP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Independent review of Fund governance;</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LPB in place, undertaking relevant work plan;</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Positive assessment of PFC skills, knowledge, and effectiveness.</w:t>
            </w:r>
          </w:p>
          <w:p w:rsidR="00914D0D" w:rsidRPr="00911374" w:rsidRDefault="00E16F07" w:rsidP="00914D0D">
            <w:pPr>
              <w:autoSpaceDE w:val="0"/>
              <w:autoSpaceDN w:val="0"/>
              <w:adjustRightInd w:val="0"/>
              <w:spacing w:after="120"/>
              <w:ind w:left="179"/>
              <w:contextualSpacing/>
              <w:rPr>
                <w:rFonts w:eastAsia="Calibri" w:cs="Arial"/>
                <w:color w:val="000000"/>
              </w:rPr>
            </w:pPr>
          </w:p>
        </w:tc>
        <w:tc>
          <w:tcPr>
            <w:tcW w:w="2019" w:type="dxa"/>
          </w:tcPr>
          <w:p w:rsidR="00914D0D" w:rsidRDefault="00E16F07" w:rsidP="00914D0D">
            <w:pPr>
              <w:autoSpaceDE w:val="0"/>
              <w:autoSpaceDN w:val="0"/>
              <w:adjustRightInd w:val="0"/>
              <w:spacing w:after="120"/>
              <w:rPr>
                <w:rFonts w:eastAsia="Calibri" w:cs="Arial"/>
                <w:color w:val="000000"/>
              </w:rPr>
            </w:pP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LPB in place by 1 April 2015</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Governance review by 31 December 2015</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Confirmation of new structures by 31 March 2016</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Ongoing member training</w:t>
            </w:r>
          </w:p>
          <w:p w:rsidR="00914D0D" w:rsidRPr="00911374" w:rsidRDefault="00E16F07" w:rsidP="00914D0D">
            <w:pPr>
              <w:autoSpaceDE w:val="0"/>
              <w:autoSpaceDN w:val="0"/>
              <w:adjustRightInd w:val="0"/>
              <w:spacing w:after="120"/>
              <w:rPr>
                <w:rFonts w:eastAsia="Calibri" w:cs="Arial"/>
                <w:color w:val="000000"/>
              </w:rPr>
            </w:pPr>
          </w:p>
        </w:tc>
        <w:tc>
          <w:tcPr>
            <w:tcW w:w="1851" w:type="dxa"/>
          </w:tcPr>
          <w:p w:rsidR="00914D0D" w:rsidRDefault="00E16F07" w:rsidP="00914D0D">
            <w:pPr>
              <w:autoSpaceDE w:val="0"/>
              <w:autoSpaceDN w:val="0"/>
              <w:adjustRightInd w:val="0"/>
              <w:spacing w:after="120"/>
              <w:rPr>
                <w:rFonts w:eastAsia="Calibri" w:cs="Arial"/>
                <w:color w:val="000000"/>
              </w:rPr>
            </w:pP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Pension Board operational</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Governance review commenced but report may be after December due to resource requirements of the LLPP partnership and the need for proposals to address the changed relationships brought about by LLPP</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More structured approach to member training initiated.</w:t>
            </w:r>
          </w:p>
        </w:tc>
        <w:tc>
          <w:tcPr>
            <w:tcW w:w="3369" w:type="dxa"/>
          </w:tcPr>
          <w:p w:rsidR="00914D0D" w:rsidRDefault="00E16F07" w:rsidP="00914D0D">
            <w:pPr>
              <w:autoSpaceDE w:val="0"/>
              <w:autoSpaceDN w:val="0"/>
              <w:adjustRightInd w:val="0"/>
              <w:spacing w:after="120"/>
              <w:rPr>
                <w:rFonts w:eastAsia="Calibri" w:cs="Arial"/>
                <w:color w:val="000000"/>
              </w:rPr>
            </w:pP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Pension Board Operational</w:t>
            </w:r>
          </w:p>
          <w:p w:rsidR="00914D0D" w:rsidRPr="00911374" w:rsidRDefault="006D7E78" w:rsidP="00914D0D">
            <w:pPr>
              <w:autoSpaceDE w:val="0"/>
              <w:autoSpaceDN w:val="0"/>
              <w:adjustRightInd w:val="0"/>
              <w:spacing w:after="120"/>
              <w:rPr>
                <w:rFonts w:eastAsia="Calibri" w:cs="Arial"/>
                <w:color w:val="000000"/>
                <w:highlight w:val="yellow"/>
              </w:rPr>
            </w:pPr>
            <w:r w:rsidRPr="00911374">
              <w:rPr>
                <w:rFonts w:eastAsia="Calibri" w:cs="Arial"/>
                <w:color w:val="000000"/>
              </w:rPr>
              <w:t>A revised Governance Policy Statement was approved by the Pens</w:t>
            </w:r>
            <w:r>
              <w:rPr>
                <w:rFonts w:eastAsia="Calibri" w:cs="Arial"/>
                <w:color w:val="000000"/>
              </w:rPr>
              <w:t xml:space="preserve">ion Fund Committee in June 2016.  This was necessary </w:t>
            </w:r>
            <w:r w:rsidRPr="00911374">
              <w:rPr>
                <w:rFonts w:eastAsia="Calibri" w:cs="Arial"/>
                <w:color w:val="000000"/>
              </w:rPr>
              <w:t>following the establishment of the Local Pensions Partnership, a number of consequential changes had been made to the terms of reference and delegated responsibilities of the Committee, the Investment Panel and officers, and these had been reflected in an updated Policy Statement.</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LPP has Governance cohesion with shareholders and clients via:</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Independence within the Group plus shareholder Non-Executives</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Legal agreements including: </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Shareholder agreement governing 3 way relationship. This also incorporates shareholder reserved matters.</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lastRenderedPageBreak/>
              <w:t>Advisory and Management Agreement governs the investment delegation.</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Service level agreement in relation to pension administration and all other interactions and assistance provided such as provision of risk reports</w:t>
            </w:r>
          </w:p>
          <w:p w:rsidR="00914D0D" w:rsidRPr="00911374" w:rsidRDefault="006D7E78" w:rsidP="00914D0D">
            <w:pPr>
              <w:autoSpaceDE w:val="0"/>
              <w:autoSpaceDN w:val="0"/>
              <w:adjustRightInd w:val="0"/>
              <w:spacing w:after="120"/>
              <w:rPr>
                <w:rFonts w:eastAsia="Calibri" w:cs="Arial"/>
                <w:color w:val="000000"/>
                <w:highlight w:val="yellow"/>
              </w:rPr>
            </w:pPr>
            <w:r w:rsidRPr="00911374">
              <w:rPr>
                <w:rFonts w:eastAsia="Calibri" w:cs="Arial"/>
                <w:color w:val="000000"/>
              </w:rPr>
              <w:t>LCC internal audit and professional assurance provided.</w:t>
            </w:r>
          </w:p>
          <w:p w:rsidR="00914D0D" w:rsidRPr="00911374" w:rsidRDefault="00E16F07" w:rsidP="00914D0D">
            <w:pPr>
              <w:autoSpaceDE w:val="0"/>
              <w:autoSpaceDN w:val="0"/>
              <w:adjustRightInd w:val="0"/>
              <w:spacing w:after="120"/>
              <w:rPr>
                <w:rFonts w:eastAsia="Calibri" w:cs="Arial"/>
                <w:color w:val="000000"/>
              </w:rPr>
            </w:pPr>
          </w:p>
        </w:tc>
      </w:tr>
      <w:tr w:rsidR="006A0F20" w:rsidTr="00914D0D">
        <w:tc>
          <w:tcPr>
            <w:tcW w:w="1907"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lastRenderedPageBreak/>
              <w:t>Put in place an effective workforce planning and development approach to provide  increased capacity to be innovative and the  ability to support individuals to realise their potential</w:t>
            </w:r>
          </w:p>
        </w:tc>
        <w:tc>
          <w:tcPr>
            <w:tcW w:w="2014" w:type="dxa"/>
          </w:tcPr>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LCPF workforce development policy created;</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Skills audit and requirements assessed;</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Training needs assessment;</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Coaching and mentoring provision;</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Succession planning arrangements;</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 xml:space="preserve">On the job training and </w:t>
            </w:r>
            <w:r w:rsidRPr="00911374">
              <w:rPr>
                <w:rFonts w:eastAsia="Calibri" w:cs="Arial"/>
                <w:color w:val="000000"/>
              </w:rPr>
              <w:lastRenderedPageBreak/>
              <w:t>formal training where required.</w:t>
            </w:r>
          </w:p>
        </w:tc>
        <w:tc>
          <w:tcPr>
            <w:tcW w:w="2046" w:type="dxa"/>
          </w:tcPr>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lastRenderedPageBreak/>
              <w:t>Workforce development policy in place and communicated to all stakeholders.</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Integration with PDR requirements;</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TNA undertaken for each officer;</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Training plans in place with a variety of methods employed;</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Career ladder in place;</w:t>
            </w:r>
          </w:p>
          <w:p w:rsidR="00914D0D" w:rsidRPr="00911374" w:rsidRDefault="006D7E78" w:rsidP="00914D0D">
            <w:pPr>
              <w:autoSpaceDE w:val="0"/>
              <w:autoSpaceDN w:val="0"/>
              <w:adjustRightInd w:val="0"/>
              <w:spacing w:after="120"/>
              <w:ind w:left="179"/>
              <w:contextualSpacing/>
              <w:rPr>
                <w:rFonts w:eastAsia="Calibri" w:cs="Arial"/>
                <w:color w:val="000000"/>
              </w:rPr>
            </w:pPr>
            <w:r w:rsidRPr="00A40B0C">
              <w:rPr>
                <w:rFonts w:eastAsia="Calibri" w:cs="Arial"/>
                <w:color w:val="000000"/>
              </w:rPr>
              <w:lastRenderedPageBreak/>
              <w:t>•Mentoring sessions being held where appropriate.</w:t>
            </w:r>
          </w:p>
          <w:p w:rsidR="00914D0D" w:rsidRPr="00911374" w:rsidRDefault="006D7E78" w:rsidP="00914D0D">
            <w:pPr>
              <w:tabs>
                <w:tab w:val="left" w:pos="1752"/>
              </w:tabs>
              <w:rPr>
                <w:rFonts w:eastAsia="Calibri" w:cs="Arial"/>
              </w:rPr>
            </w:pPr>
            <w:r w:rsidRPr="00911374">
              <w:rPr>
                <w:rFonts w:eastAsia="Calibri" w:cs="Arial"/>
              </w:rPr>
              <w:tab/>
            </w:r>
          </w:p>
        </w:tc>
        <w:tc>
          <w:tcPr>
            <w:tcW w:w="201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lastRenderedPageBreak/>
              <w:t>Workforce policy and career ladder by 30 September 2015</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TNA and training plans by 31 March 2016</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Mentoring established and operating by 31 March 2016</w:t>
            </w:r>
          </w:p>
        </w:tc>
        <w:tc>
          <w:tcPr>
            <w:tcW w:w="1851"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Limited progress on an overall strategic approach due to capacity constraints caused by LLPP work. However, on-going training and development is taking place as required.</w:t>
            </w:r>
          </w:p>
        </w:tc>
        <w:tc>
          <w:tcPr>
            <w:tcW w:w="336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The creation of LPP has resulted in staff being transferred from both LCC and LPFA. The company is committed to developing and managing people.</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Those staff remaining with LCC receive appropriate training via attendance at Conferences, Technical workshops and in-house training</w:t>
            </w:r>
          </w:p>
        </w:tc>
      </w:tr>
      <w:tr w:rsidR="006A0F20" w:rsidTr="00914D0D">
        <w:tc>
          <w:tcPr>
            <w:tcW w:w="1907"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Review the effectiveness of Fund governance</w:t>
            </w:r>
          </w:p>
          <w:p w:rsidR="00914D0D" w:rsidRPr="00911374" w:rsidRDefault="00E16F07" w:rsidP="00914D0D">
            <w:pPr>
              <w:autoSpaceDE w:val="0"/>
              <w:autoSpaceDN w:val="0"/>
              <w:adjustRightInd w:val="0"/>
              <w:spacing w:after="120"/>
              <w:rPr>
                <w:rFonts w:eastAsia="Calibri" w:cs="Arial"/>
                <w:color w:val="000000"/>
              </w:rPr>
            </w:pPr>
          </w:p>
        </w:tc>
        <w:tc>
          <w:tcPr>
            <w:tcW w:w="2014" w:type="dxa"/>
          </w:tcPr>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Assessment of decision-making processes</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Policy and process review;</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Links to compliance monitoring processes;</w:t>
            </w:r>
          </w:p>
          <w:p w:rsidR="00914D0D" w:rsidRPr="00911374" w:rsidRDefault="00E16F07" w:rsidP="00914D0D">
            <w:pPr>
              <w:autoSpaceDE w:val="0"/>
              <w:autoSpaceDN w:val="0"/>
              <w:adjustRightInd w:val="0"/>
              <w:spacing w:after="120"/>
              <w:ind w:left="179"/>
              <w:contextualSpacing/>
              <w:rPr>
                <w:rFonts w:eastAsia="Calibri" w:cs="Arial"/>
                <w:color w:val="000000"/>
              </w:rPr>
            </w:pPr>
          </w:p>
        </w:tc>
        <w:tc>
          <w:tcPr>
            <w:tcW w:w="2046" w:type="dxa"/>
          </w:tcPr>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Independent review including external audit and LPB;</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Agreement and approval of revised processes;</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Governance element incorporated into compliance monitoring.</w:t>
            </w:r>
          </w:p>
        </w:tc>
        <w:tc>
          <w:tcPr>
            <w:tcW w:w="201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Governance review by 30 September 2015</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PFC approval by 30 November 2015</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Compliance monitoring programme in place by 1 April 2015</w:t>
            </w:r>
          </w:p>
        </w:tc>
        <w:tc>
          <w:tcPr>
            <w:tcW w:w="1851"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Governance review commenced but report may be delayed due to resource requirements of the LLPP partnership and the need for proposals to address the changed relationships brought about by LLPP</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Compliance monitoring programme in place and first report made to Pension Fund Committee on 30</w:t>
            </w:r>
            <w:r w:rsidRPr="00911374">
              <w:rPr>
                <w:rFonts w:eastAsia="Calibri" w:cs="Arial"/>
                <w:color w:val="000000"/>
                <w:vertAlign w:val="superscript"/>
              </w:rPr>
              <w:t>th</w:t>
            </w:r>
            <w:r w:rsidRPr="00911374">
              <w:rPr>
                <w:rFonts w:eastAsia="Calibri" w:cs="Arial"/>
                <w:color w:val="000000"/>
              </w:rPr>
              <w:t xml:space="preserve"> Sept 2015.</w:t>
            </w:r>
          </w:p>
          <w:p w:rsidR="00914D0D" w:rsidRPr="00911374" w:rsidRDefault="00E16F07" w:rsidP="00914D0D">
            <w:pPr>
              <w:autoSpaceDE w:val="0"/>
              <w:autoSpaceDN w:val="0"/>
              <w:adjustRightInd w:val="0"/>
              <w:spacing w:after="120"/>
              <w:rPr>
                <w:rFonts w:eastAsia="Calibri" w:cs="Arial"/>
                <w:color w:val="000000"/>
              </w:rPr>
            </w:pPr>
          </w:p>
        </w:tc>
        <w:tc>
          <w:tcPr>
            <w:tcW w:w="3369" w:type="dxa"/>
          </w:tcPr>
          <w:p w:rsidR="00914D0D" w:rsidRDefault="006D7E78" w:rsidP="00914D0D">
            <w:pPr>
              <w:autoSpaceDE w:val="0"/>
              <w:autoSpaceDN w:val="0"/>
              <w:adjustRightInd w:val="0"/>
              <w:spacing w:after="120"/>
              <w:rPr>
                <w:rFonts w:eastAsia="Calibri" w:cs="Arial"/>
                <w:color w:val="000000"/>
              </w:rPr>
            </w:pPr>
            <w:r w:rsidRPr="00911374">
              <w:rPr>
                <w:rFonts w:eastAsia="Calibri" w:cs="Arial"/>
                <w:color w:val="000000"/>
              </w:rPr>
              <w:lastRenderedPageBreak/>
              <w:t>Work on governance and risk has been on-going especially in light of the new relationship with LPP.</w:t>
            </w:r>
          </w:p>
          <w:p w:rsidR="00914D0D" w:rsidRPr="00911374" w:rsidRDefault="006D7E78" w:rsidP="00914D0D">
            <w:pPr>
              <w:autoSpaceDE w:val="0"/>
              <w:autoSpaceDN w:val="0"/>
              <w:adjustRightInd w:val="0"/>
              <w:spacing w:after="120"/>
              <w:rPr>
                <w:rFonts w:eastAsia="Calibri" w:cs="Arial"/>
                <w:color w:val="000000"/>
              </w:rPr>
            </w:pPr>
            <w:r>
              <w:rPr>
                <w:rFonts w:eastAsia="Calibri" w:cs="Arial"/>
                <w:color w:val="000000"/>
              </w:rPr>
              <w:t>PwC were appointed to review the revised governance arrangements and refresh the Fund's risk register.</w:t>
            </w:r>
            <w:r w:rsidRPr="00911374">
              <w:rPr>
                <w:rFonts w:eastAsia="Calibri" w:cs="Arial"/>
                <w:color w:val="000000"/>
              </w:rPr>
              <w:t xml:space="preserve"> A</w:t>
            </w:r>
            <w:r>
              <w:rPr>
                <w:rFonts w:eastAsia="Calibri" w:cs="Arial"/>
                <w:color w:val="000000"/>
              </w:rPr>
              <w:t>n updated risk register will be presented to the committee at its meeting in June.</w:t>
            </w:r>
          </w:p>
        </w:tc>
      </w:tr>
      <w:tr w:rsidR="006A0F20" w:rsidTr="00914D0D">
        <w:tc>
          <w:tcPr>
            <w:tcW w:w="1907"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Continue to explore the potential opportunities arising from collaboration with other Funds within both Local Government Pension Scheme, and wider Pension Fund community</w:t>
            </w:r>
          </w:p>
          <w:p w:rsidR="00914D0D" w:rsidRPr="00911374" w:rsidRDefault="00E16F07" w:rsidP="00914D0D">
            <w:pPr>
              <w:autoSpaceDE w:val="0"/>
              <w:autoSpaceDN w:val="0"/>
              <w:adjustRightInd w:val="0"/>
              <w:spacing w:after="120"/>
              <w:rPr>
                <w:rFonts w:eastAsia="Calibri" w:cs="Arial"/>
                <w:color w:val="000000"/>
              </w:rPr>
            </w:pPr>
          </w:p>
          <w:p w:rsidR="00914D0D" w:rsidRPr="00911374" w:rsidRDefault="00E16F07" w:rsidP="00914D0D">
            <w:pPr>
              <w:autoSpaceDE w:val="0"/>
              <w:autoSpaceDN w:val="0"/>
              <w:adjustRightInd w:val="0"/>
              <w:spacing w:after="120"/>
              <w:rPr>
                <w:rFonts w:eastAsia="Calibri" w:cs="Arial"/>
                <w:color w:val="000000"/>
              </w:rPr>
            </w:pPr>
          </w:p>
        </w:tc>
        <w:tc>
          <w:tcPr>
            <w:tcW w:w="2014" w:type="dxa"/>
          </w:tcPr>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Take legal advice to create appropriate structure which is scalable;</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Progress London Pension Fund Authority (LPFA) collaboration as first step on this journey.</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Identify areas where collaboration may be beneficial.</w:t>
            </w:r>
          </w:p>
        </w:tc>
        <w:tc>
          <w:tcPr>
            <w:tcW w:w="2046" w:type="dxa"/>
          </w:tcPr>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Approval of appropriate vehicles and governance for pooling and collaboration;</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Demonstration of appropriate cost/ benefit analysis;</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Ability for scaling to other interested parties.</w:t>
            </w:r>
          </w:p>
        </w:tc>
        <w:tc>
          <w:tcPr>
            <w:tcW w:w="201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Decision on LPFA collaboration by 31st July 2015</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Depending upon above, creation of appropriate vehicle by 31 March 2016</w:t>
            </w:r>
          </w:p>
        </w:tc>
        <w:tc>
          <w:tcPr>
            <w:tcW w:w="1851"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Initial decision taken on 2</w:t>
            </w:r>
            <w:r w:rsidRPr="00911374">
              <w:rPr>
                <w:rFonts w:eastAsia="Calibri" w:cs="Arial"/>
                <w:color w:val="000000"/>
                <w:vertAlign w:val="superscript"/>
              </w:rPr>
              <w:t>nd</w:t>
            </w:r>
            <w:r w:rsidRPr="00911374">
              <w:rPr>
                <w:rFonts w:eastAsia="Calibri" w:cs="Arial"/>
                <w:color w:val="000000"/>
              </w:rPr>
              <w:t xml:space="preserve"> July 2015.</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Progress on creating the new vehicles and achieving registration is in line with plan.</w:t>
            </w:r>
          </w:p>
        </w:tc>
        <w:tc>
          <w:tcPr>
            <w:tcW w:w="336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LPP has been established. Opportunities for further collaboration </w:t>
            </w:r>
            <w:r>
              <w:rPr>
                <w:rFonts w:eastAsia="Calibri" w:cs="Arial"/>
                <w:color w:val="000000"/>
              </w:rPr>
              <w:t>within LPP are subject to shareholder approval.</w:t>
            </w:r>
          </w:p>
        </w:tc>
      </w:tr>
      <w:tr w:rsidR="006A0F20" w:rsidTr="00914D0D">
        <w:tc>
          <w:tcPr>
            <w:tcW w:w="1907"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Continue to develop and implement an effective compliance and monitoring programme</w:t>
            </w:r>
          </w:p>
          <w:p w:rsidR="00914D0D" w:rsidRPr="00911374" w:rsidRDefault="00E16F07" w:rsidP="00914D0D">
            <w:pPr>
              <w:autoSpaceDE w:val="0"/>
              <w:autoSpaceDN w:val="0"/>
              <w:adjustRightInd w:val="0"/>
              <w:spacing w:after="120"/>
              <w:rPr>
                <w:rFonts w:eastAsia="Calibri" w:cs="Arial"/>
                <w:color w:val="000000"/>
              </w:rPr>
            </w:pPr>
          </w:p>
        </w:tc>
        <w:tc>
          <w:tcPr>
            <w:tcW w:w="2014" w:type="dxa"/>
          </w:tcPr>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Finalisation of Compliance Manual;</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Implementation of compliance monitoring programme including monthly, quarterly, and annual tests</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lastRenderedPageBreak/>
              <w:t>Development of PFC reporting regime.</w:t>
            </w:r>
          </w:p>
        </w:tc>
        <w:tc>
          <w:tcPr>
            <w:tcW w:w="2046" w:type="dxa"/>
          </w:tcPr>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lastRenderedPageBreak/>
              <w:t>Agreed Compliance Manual distributed to stakeholders;</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Compliance monitoring programme in place and assurance reported/ actions planned.</w:t>
            </w:r>
          </w:p>
        </w:tc>
        <w:tc>
          <w:tcPr>
            <w:tcW w:w="201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Manual agreed by 31 March 2015</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Monitoring programme from 1 April 2015</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First assurance report to PFC June 2015</w:t>
            </w:r>
          </w:p>
        </w:tc>
        <w:tc>
          <w:tcPr>
            <w:tcW w:w="1851"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Initial LCPF Compliance Manual in place.</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Monitoring programme being undertaken.</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First assurance report based on information to the end of June to PFC 30 Sept 2015.</w:t>
            </w:r>
          </w:p>
        </w:tc>
        <w:tc>
          <w:tcPr>
            <w:tcW w:w="3369" w:type="dxa"/>
          </w:tcPr>
          <w:p w:rsidR="00914D0D" w:rsidRDefault="006D7E78" w:rsidP="00914D0D">
            <w:pPr>
              <w:autoSpaceDE w:val="0"/>
              <w:autoSpaceDN w:val="0"/>
              <w:adjustRightInd w:val="0"/>
              <w:spacing w:after="120"/>
              <w:rPr>
                <w:rFonts w:eastAsia="Calibri" w:cs="Arial"/>
                <w:color w:val="000000"/>
              </w:rPr>
            </w:pPr>
            <w:r w:rsidRPr="00911374">
              <w:rPr>
                <w:rFonts w:eastAsia="Calibri" w:cs="Arial"/>
                <w:color w:val="000000"/>
              </w:rPr>
              <w:t>Compliance monitoring commenced in April 2015 a</w:t>
            </w:r>
            <w:r>
              <w:rPr>
                <w:rFonts w:eastAsia="Calibri" w:cs="Arial"/>
                <w:color w:val="000000"/>
              </w:rPr>
              <w:t xml:space="preserve">nd has been on-going. This work is now undertaken by </w:t>
            </w:r>
            <w:r w:rsidRPr="00911374">
              <w:rPr>
                <w:rFonts w:eastAsia="Calibri" w:cs="Arial"/>
                <w:color w:val="000000"/>
              </w:rPr>
              <w:t>with LPP.</w:t>
            </w:r>
            <w:r>
              <w:rPr>
                <w:rFonts w:eastAsia="Calibri" w:cs="Arial"/>
                <w:color w:val="000000"/>
              </w:rPr>
              <w:t xml:space="preserve"> </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The Head of Fund still has a duty to ensure compliance and does this via information from and challenge of LPP. </w:t>
            </w:r>
          </w:p>
        </w:tc>
      </w:tr>
      <w:tr w:rsidR="006A0F20" w:rsidTr="00914D0D">
        <w:tc>
          <w:tcPr>
            <w:tcW w:w="1907"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Enhance current risk management processes</w:t>
            </w:r>
          </w:p>
          <w:p w:rsidR="00914D0D" w:rsidRPr="00911374" w:rsidRDefault="00E16F07" w:rsidP="00914D0D">
            <w:pPr>
              <w:autoSpaceDE w:val="0"/>
              <w:autoSpaceDN w:val="0"/>
              <w:adjustRightInd w:val="0"/>
              <w:spacing w:after="120"/>
              <w:rPr>
                <w:rFonts w:eastAsia="Calibri" w:cs="Arial"/>
                <w:color w:val="000000"/>
              </w:rPr>
            </w:pPr>
          </w:p>
        </w:tc>
        <w:tc>
          <w:tcPr>
            <w:tcW w:w="2014" w:type="dxa"/>
          </w:tcPr>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Ongoing assessment of existing and new risks;</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Improved horizon scanning;</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Linking of risk register to compliance programme;</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Development of trend analysis.</w:t>
            </w:r>
          </w:p>
        </w:tc>
        <w:tc>
          <w:tcPr>
            <w:tcW w:w="2046" w:type="dxa"/>
          </w:tcPr>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Ongoing identification and updating of risk register;</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Regular strategic planning and longer term perspective;</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Transparency of risks and monitoring;</w:t>
            </w:r>
          </w:p>
          <w:p w:rsidR="00914D0D" w:rsidRPr="00911374" w:rsidRDefault="006D7E78" w:rsidP="00914D0D">
            <w:pPr>
              <w:numPr>
                <w:ilvl w:val="0"/>
                <w:numId w:val="1"/>
              </w:numPr>
              <w:autoSpaceDE w:val="0"/>
              <w:autoSpaceDN w:val="0"/>
              <w:adjustRightInd w:val="0"/>
              <w:spacing w:after="120"/>
              <w:ind w:left="179" w:hanging="179"/>
              <w:contextualSpacing/>
              <w:rPr>
                <w:rFonts w:eastAsia="Calibri" w:cs="Arial"/>
                <w:color w:val="000000"/>
              </w:rPr>
            </w:pPr>
            <w:r w:rsidRPr="00911374">
              <w:rPr>
                <w:rFonts w:eastAsia="Calibri" w:cs="Arial"/>
                <w:color w:val="000000"/>
              </w:rPr>
              <w:t>Enhanced reporting of risk reporting and internal control assurance.</w:t>
            </w:r>
          </w:p>
        </w:tc>
        <w:tc>
          <w:tcPr>
            <w:tcW w:w="201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Risk approach to be enhanced on an ongoing basis throughout 2015/16</w:t>
            </w:r>
          </w:p>
        </w:tc>
        <w:tc>
          <w:tcPr>
            <w:tcW w:w="1851"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Limited enhancements made to the assessment and reporting processes, with a view to the fact that more fundamental change will take place when LLPP becomes operational.</w:t>
            </w:r>
          </w:p>
        </w:tc>
        <w:tc>
          <w:tcPr>
            <w:tcW w:w="336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The decision to pool the investment and administration operations of the fund within the Local Pensions Par</w:t>
            </w:r>
            <w:r>
              <w:rPr>
                <w:rFonts w:eastAsia="Calibri" w:cs="Arial"/>
                <w:color w:val="000000"/>
              </w:rPr>
              <w:t xml:space="preserve">tnership (LPP) has changed the </w:t>
            </w:r>
            <w:r w:rsidRPr="00911374">
              <w:rPr>
                <w:rFonts w:eastAsia="Calibri" w:cs="Arial"/>
                <w:color w:val="000000"/>
              </w:rPr>
              <w:t>governance arrangements for the Fund and therefore the potential risks. The Head of Fund has reviewed these arrangements and engaged PwC to do detailed work in this area.</w:t>
            </w:r>
          </w:p>
          <w:p w:rsidR="00914D0D" w:rsidRPr="00911374" w:rsidRDefault="00E16F07" w:rsidP="00914D0D">
            <w:pPr>
              <w:autoSpaceDE w:val="0"/>
              <w:autoSpaceDN w:val="0"/>
              <w:adjustRightInd w:val="0"/>
              <w:spacing w:after="120"/>
              <w:rPr>
                <w:rFonts w:eastAsia="Calibri" w:cs="Arial"/>
                <w:color w:val="000000"/>
              </w:rPr>
            </w:pPr>
          </w:p>
          <w:p w:rsidR="00914D0D" w:rsidRPr="00911374" w:rsidRDefault="006D7E78" w:rsidP="00E16F07">
            <w:pPr>
              <w:autoSpaceDE w:val="0"/>
              <w:autoSpaceDN w:val="0"/>
              <w:adjustRightInd w:val="0"/>
              <w:spacing w:after="120"/>
              <w:rPr>
                <w:rFonts w:eastAsia="Calibri" w:cs="Arial"/>
                <w:color w:val="000000"/>
              </w:rPr>
            </w:pPr>
            <w:r>
              <w:rPr>
                <w:rFonts w:eastAsia="Calibri" w:cs="Arial"/>
                <w:color w:val="000000"/>
              </w:rPr>
              <w:t>A d</w:t>
            </w:r>
            <w:r w:rsidR="00E16F07">
              <w:rPr>
                <w:rFonts w:eastAsia="Calibri" w:cs="Arial"/>
                <w:color w:val="000000"/>
              </w:rPr>
              <w:t>r</w:t>
            </w:r>
            <w:r w:rsidRPr="00911374">
              <w:rPr>
                <w:rFonts w:eastAsia="Calibri" w:cs="Arial"/>
                <w:color w:val="000000"/>
              </w:rPr>
              <w:t xml:space="preserve">aft risk register </w:t>
            </w:r>
            <w:r>
              <w:rPr>
                <w:rFonts w:eastAsia="Calibri" w:cs="Arial"/>
                <w:color w:val="000000"/>
              </w:rPr>
              <w:t xml:space="preserve">was </w:t>
            </w:r>
            <w:r w:rsidRPr="00911374">
              <w:rPr>
                <w:rFonts w:eastAsia="Calibri" w:cs="Arial"/>
                <w:color w:val="000000"/>
              </w:rPr>
              <w:t xml:space="preserve">submitted to Pension Fund </w:t>
            </w:r>
            <w:r w:rsidR="00E16F07">
              <w:rPr>
                <w:rFonts w:eastAsia="Calibri" w:cs="Arial"/>
                <w:color w:val="000000"/>
              </w:rPr>
              <w:t>C</w:t>
            </w:r>
            <w:r w:rsidRPr="00911374">
              <w:rPr>
                <w:rFonts w:eastAsia="Calibri" w:cs="Arial"/>
                <w:color w:val="000000"/>
              </w:rPr>
              <w:t>ommittee in December 2016</w:t>
            </w:r>
            <w:r>
              <w:rPr>
                <w:rFonts w:eastAsia="Calibri" w:cs="Arial"/>
                <w:color w:val="000000"/>
              </w:rPr>
              <w:t>.</w:t>
            </w:r>
          </w:p>
        </w:tc>
      </w:tr>
      <w:tr w:rsidR="006A0F20" w:rsidTr="00914D0D">
        <w:tc>
          <w:tcPr>
            <w:tcW w:w="1907" w:type="dxa"/>
          </w:tcPr>
          <w:p w:rsidR="00914D0D" w:rsidRDefault="006D7E78" w:rsidP="00914D0D">
            <w:pPr>
              <w:autoSpaceDE w:val="0"/>
              <w:autoSpaceDN w:val="0"/>
              <w:adjustRightInd w:val="0"/>
              <w:rPr>
                <w:rFonts w:eastAsia="Calibri" w:cs="Arial"/>
                <w:b/>
                <w:color w:val="000000"/>
              </w:rPr>
            </w:pPr>
            <w:r w:rsidRPr="00911374">
              <w:rPr>
                <w:rFonts w:eastAsia="Calibri" w:cs="Arial"/>
                <w:b/>
                <w:color w:val="000000"/>
              </w:rPr>
              <w:t>Asset and Liability Management</w:t>
            </w:r>
          </w:p>
          <w:p w:rsidR="00D146A8" w:rsidRPr="00911374" w:rsidRDefault="00E16F07" w:rsidP="00914D0D">
            <w:pPr>
              <w:autoSpaceDE w:val="0"/>
              <w:autoSpaceDN w:val="0"/>
              <w:adjustRightInd w:val="0"/>
              <w:rPr>
                <w:rFonts w:eastAsia="Calibri" w:cs="Arial"/>
                <w:b/>
                <w:color w:val="000000"/>
              </w:rPr>
            </w:pPr>
          </w:p>
          <w:p w:rsidR="00914D0D" w:rsidRPr="00911374" w:rsidRDefault="006D7E78" w:rsidP="00914D0D">
            <w:pPr>
              <w:autoSpaceDE w:val="0"/>
              <w:autoSpaceDN w:val="0"/>
              <w:adjustRightInd w:val="0"/>
              <w:rPr>
                <w:rFonts w:eastAsia="Calibri" w:cs="Arial"/>
                <w:color w:val="000000"/>
              </w:rPr>
            </w:pPr>
            <w:r w:rsidRPr="00911374">
              <w:rPr>
                <w:rFonts w:eastAsia="Calibri" w:cs="Arial"/>
                <w:color w:val="000000"/>
              </w:rPr>
              <w:t>Implement the recommendations of the Member Working Group on Responsible Investment</w:t>
            </w:r>
          </w:p>
        </w:tc>
        <w:tc>
          <w:tcPr>
            <w:tcW w:w="2014" w:type="dxa"/>
          </w:tcPr>
          <w:p w:rsidR="00914D0D" w:rsidRPr="009E082D" w:rsidRDefault="00E16F07" w:rsidP="00914D0D">
            <w:pPr>
              <w:autoSpaceDE w:val="0"/>
              <w:autoSpaceDN w:val="0"/>
              <w:adjustRightInd w:val="0"/>
              <w:rPr>
                <w:rFonts w:eastAsia="Calibri" w:cs="Arial"/>
                <w:color w:val="000000"/>
              </w:rPr>
            </w:pPr>
          </w:p>
          <w:p w:rsidR="00914D0D" w:rsidRDefault="00E16F07" w:rsidP="00914D0D">
            <w:pPr>
              <w:autoSpaceDE w:val="0"/>
              <w:autoSpaceDN w:val="0"/>
              <w:adjustRightInd w:val="0"/>
              <w:contextualSpacing/>
              <w:rPr>
                <w:rFonts w:eastAsia="Calibri" w:cs="Arial"/>
                <w:color w:val="000000"/>
              </w:rPr>
            </w:pPr>
          </w:p>
          <w:p w:rsidR="00914D0D" w:rsidRDefault="00E16F07" w:rsidP="00914D0D">
            <w:pPr>
              <w:autoSpaceDE w:val="0"/>
              <w:autoSpaceDN w:val="0"/>
              <w:adjustRightInd w:val="0"/>
              <w:contextualSpacing/>
              <w:rPr>
                <w:rFonts w:eastAsia="Calibri" w:cs="Arial"/>
                <w:color w:val="000000"/>
              </w:rPr>
            </w:pPr>
          </w:p>
          <w:p w:rsidR="00914D0D" w:rsidRPr="00911374" w:rsidRDefault="006D7E78" w:rsidP="00914D0D">
            <w:pPr>
              <w:numPr>
                <w:ilvl w:val="0"/>
                <w:numId w:val="1"/>
              </w:numPr>
              <w:autoSpaceDE w:val="0"/>
              <w:autoSpaceDN w:val="0"/>
              <w:adjustRightInd w:val="0"/>
              <w:ind w:left="179" w:hanging="179"/>
              <w:contextualSpacing/>
              <w:rPr>
                <w:rFonts w:eastAsia="Calibri" w:cs="Arial"/>
                <w:color w:val="000000"/>
              </w:rPr>
            </w:pPr>
            <w:r w:rsidRPr="00911374">
              <w:rPr>
                <w:rFonts w:eastAsia="Calibri" w:cs="Arial"/>
                <w:color w:val="000000"/>
              </w:rPr>
              <w:t>Adherence to the UN Principles of Responsible Investment</w:t>
            </w:r>
          </w:p>
          <w:p w:rsidR="00914D0D" w:rsidRPr="00911374" w:rsidRDefault="006D7E78" w:rsidP="00914D0D">
            <w:pPr>
              <w:numPr>
                <w:ilvl w:val="0"/>
                <w:numId w:val="1"/>
              </w:numPr>
              <w:autoSpaceDE w:val="0"/>
              <w:autoSpaceDN w:val="0"/>
              <w:adjustRightInd w:val="0"/>
              <w:ind w:left="179" w:hanging="179"/>
              <w:contextualSpacing/>
              <w:rPr>
                <w:rFonts w:eastAsia="Calibri" w:cs="Arial"/>
                <w:color w:val="000000"/>
              </w:rPr>
            </w:pPr>
            <w:r w:rsidRPr="00911374">
              <w:rPr>
                <w:rFonts w:eastAsia="Calibri" w:cs="Arial"/>
                <w:color w:val="000000"/>
              </w:rPr>
              <w:t xml:space="preserve">Measurement of the quality of commitment to good governance </w:t>
            </w:r>
            <w:r w:rsidRPr="00911374">
              <w:rPr>
                <w:rFonts w:eastAsia="Calibri" w:cs="Arial"/>
                <w:color w:val="000000"/>
              </w:rPr>
              <w:lastRenderedPageBreak/>
              <w:t>of invested companies against a benchmark</w:t>
            </w:r>
          </w:p>
        </w:tc>
        <w:tc>
          <w:tcPr>
            <w:tcW w:w="2046" w:type="dxa"/>
          </w:tcPr>
          <w:p w:rsidR="00914D0D" w:rsidRDefault="00E16F07" w:rsidP="00914D0D">
            <w:pPr>
              <w:autoSpaceDE w:val="0"/>
              <w:autoSpaceDN w:val="0"/>
              <w:adjustRightInd w:val="0"/>
              <w:spacing w:after="120"/>
              <w:ind w:left="33"/>
              <w:contextualSpacing/>
              <w:jc w:val="both"/>
              <w:rPr>
                <w:rFonts w:eastAsia="Calibri" w:cs="Arial"/>
                <w:color w:val="000000"/>
              </w:rPr>
            </w:pPr>
          </w:p>
          <w:p w:rsidR="00914D0D" w:rsidRDefault="00E16F07" w:rsidP="00914D0D">
            <w:pPr>
              <w:autoSpaceDE w:val="0"/>
              <w:autoSpaceDN w:val="0"/>
              <w:adjustRightInd w:val="0"/>
              <w:spacing w:after="120"/>
              <w:ind w:left="33"/>
              <w:contextualSpacing/>
              <w:jc w:val="both"/>
              <w:rPr>
                <w:rFonts w:eastAsia="Calibri" w:cs="Arial"/>
                <w:color w:val="000000"/>
              </w:rPr>
            </w:pPr>
          </w:p>
          <w:p w:rsidR="00914D0D" w:rsidRDefault="00E16F07" w:rsidP="00914D0D">
            <w:pPr>
              <w:autoSpaceDE w:val="0"/>
              <w:autoSpaceDN w:val="0"/>
              <w:adjustRightInd w:val="0"/>
              <w:spacing w:after="120"/>
              <w:ind w:left="33"/>
              <w:contextualSpacing/>
              <w:jc w:val="both"/>
              <w:rPr>
                <w:rFonts w:eastAsia="Calibri" w:cs="Arial"/>
                <w:color w:val="000000"/>
              </w:rPr>
            </w:pPr>
          </w:p>
          <w:p w:rsidR="00914D0D" w:rsidRPr="00911374" w:rsidRDefault="006D7E78" w:rsidP="00914D0D">
            <w:pPr>
              <w:numPr>
                <w:ilvl w:val="0"/>
                <w:numId w:val="1"/>
              </w:numPr>
              <w:autoSpaceDE w:val="0"/>
              <w:autoSpaceDN w:val="0"/>
              <w:adjustRightInd w:val="0"/>
              <w:spacing w:after="120"/>
              <w:ind w:left="175" w:hanging="142"/>
              <w:contextualSpacing/>
              <w:jc w:val="both"/>
              <w:rPr>
                <w:rFonts w:eastAsia="Calibri" w:cs="Arial"/>
                <w:color w:val="000000"/>
              </w:rPr>
            </w:pPr>
            <w:r w:rsidRPr="00911374">
              <w:rPr>
                <w:rFonts w:eastAsia="Calibri" w:cs="Arial"/>
                <w:color w:val="000000"/>
              </w:rPr>
              <w:t>Sign off by the UNPRI organisation</w:t>
            </w:r>
          </w:p>
          <w:p w:rsidR="00914D0D" w:rsidRPr="00911374" w:rsidRDefault="006D7E78" w:rsidP="00914D0D">
            <w:pPr>
              <w:numPr>
                <w:ilvl w:val="0"/>
                <w:numId w:val="1"/>
              </w:numPr>
              <w:autoSpaceDE w:val="0"/>
              <w:autoSpaceDN w:val="0"/>
              <w:adjustRightInd w:val="0"/>
              <w:spacing w:after="120"/>
              <w:ind w:left="175" w:hanging="142"/>
              <w:contextualSpacing/>
              <w:jc w:val="both"/>
              <w:rPr>
                <w:rFonts w:eastAsia="Calibri" w:cs="Arial"/>
                <w:color w:val="000000"/>
              </w:rPr>
            </w:pPr>
            <w:r w:rsidRPr="00911374">
              <w:rPr>
                <w:rFonts w:eastAsia="Calibri" w:cs="Arial"/>
                <w:color w:val="000000"/>
              </w:rPr>
              <w:t>Reporting of the benchmarking results to PFC and Fund stakeholders</w:t>
            </w:r>
          </w:p>
          <w:p w:rsidR="00914D0D" w:rsidRPr="00911374" w:rsidRDefault="00E16F07" w:rsidP="00914D0D">
            <w:pPr>
              <w:pStyle w:val="ListParagraph"/>
              <w:autoSpaceDE w:val="0"/>
              <w:autoSpaceDN w:val="0"/>
              <w:adjustRightInd w:val="0"/>
              <w:rPr>
                <w:rFonts w:eastAsia="Calibri" w:cs="Arial"/>
                <w:color w:val="000000"/>
              </w:rPr>
            </w:pPr>
          </w:p>
        </w:tc>
        <w:tc>
          <w:tcPr>
            <w:tcW w:w="2019" w:type="dxa"/>
          </w:tcPr>
          <w:p w:rsidR="00914D0D" w:rsidRPr="009E082D" w:rsidRDefault="00E16F07" w:rsidP="00914D0D">
            <w:pPr>
              <w:autoSpaceDE w:val="0"/>
              <w:autoSpaceDN w:val="0"/>
              <w:adjustRightInd w:val="0"/>
              <w:spacing w:after="120"/>
              <w:ind w:left="360"/>
              <w:rPr>
                <w:rFonts w:eastAsia="Calibri" w:cs="Arial"/>
                <w:color w:val="000000"/>
              </w:rPr>
            </w:pPr>
          </w:p>
          <w:p w:rsidR="00914D0D" w:rsidRDefault="00E16F07" w:rsidP="00914D0D">
            <w:pPr>
              <w:autoSpaceDE w:val="0"/>
              <w:autoSpaceDN w:val="0"/>
              <w:adjustRightInd w:val="0"/>
              <w:spacing w:after="120"/>
              <w:ind w:left="142"/>
              <w:contextualSpacing/>
              <w:rPr>
                <w:rFonts w:eastAsia="Calibri" w:cs="Arial"/>
                <w:color w:val="000000"/>
              </w:rPr>
            </w:pPr>
          </w:p>
          <w:p w:rsidR="00914D0D" w:rsidRDefault="00E16F07" w:rsidP="00914D0D">
            <w:pPr>
              <w:autoSpaceDE w:val="0"/>
              <w:autoSpaceDN w:val="0"/>
              <w:adjustRightInd w:val="0"/>
              <w:spacing w:after="120"/>
              <w:ind w:left="142"/>
              <w:contextualSpacing/>
              <w:rPr>
                <w:rFonts w:eastAsia="Calibri" w:cs="Arial"/>
                <w:color w:val="000000"/>
              </w:rPr>
            </w:pPr>
          </w:p>
          <w:p w:rsidR="00914D0D" w:rsidRPr="00911374" w:rsidRDefault="006D7E78" w:rsidP="00914D0D">
            <w:pPr>
              <w:numPr>
                <w:ilvl w:val="0"/>
                <w:numId w:val="2"/>
              </w:numPr>
              <w:autoSpaceDE w:val="0"/>
              <w:autoSpaceDN w:val="0"/>
              <w:adjustRightInd w:val="0"/>
              <w:spacing w:after="120"/>
              <w:contextualSpacing/>
              <w:rPr>
                <w:rFonts w:eastAsia="Calibri" w:cs="Arial"/>
                <w:color w:val="000000"/>
              </w:rPr>
            </w:pPr>
            <w:r w:rsidRPr="00911374">
              <w:rPr>
                <w:rFonts w:eastAsia="Calibri" w:cs="Arial"/>
                <w:color w:val="000000"/>
              </w:rPr>
              <w:t>Initially by May 2015 and annually thereafter</w:t>
            </w:r>
          </w:p>
          <w:p w:rsidR="00914D0D" w:rsidRPr="00911374" w:rsidRDefault="006D7E78" w:rsidP="00914D0D">
            <w:pPr>
              <w:numPr>
                <w:ilvl w:val="0"/>
                <w:numId w:val="2"/>
              </w:numPr>
              <w:autoSpaceDE w:val="0"/>
              <w:autoSpaceDN w:val="0"/>
              <w:adjustRightInd w:val="0"/>
              <w:spacing w:after="120"/>
              <w:contextualSpacing/>
              <w:rPr>
                <w:rFonts w:eastAsia="Calibri" w:cs="Arial"/>
                <w:color w:val="000000"/>
              </w:rPr>
            </w:pPr>
            <w:r w:rsidRPr="00911374">
              <w:rPr>
                <w:rFonts w:eastAsia="Calibri" w:cs="Arial"/>
                <w:color w:val="000000"/>
              </w:rPr>
              <w:t xml:space="preserve">September 2015 as part of the Fund's </w:t>
            </w:r>
            <w:r w:rsidRPr="00911374">
              <w:rPr>
                <w:rFonts w:eastAsia="Calibri" w:cs="Arial"/>
                <w:color w:val="000000"/>
              </w:rPr>
              <w:lastRenderedPageBreak/>
              <w:t>Annual Report, then annually</w:t>
            </w:r>
          </w:p>
        </w:tc>
        <w:tc>
          <w:tcPr>
            <w:tcW w:w="1851" w:type="dxa"/>
          </w:tcPr>
          <w:p w:rsidR="00914D0D" w:rsidRDefault="00E16F07" w:rsidP="00914D0D">
            <w:pPr>
              <w:autoSpaceDE w:val="0"/>
              <w:autoSpaceDN w:val="0"/>
              <w:adjustRightInd w:val="0"/>
              <w:spacing w:after="120"/>
              <w:contextualSpacing/>
              <w:jc w:val="both"/>
              <w:rPr>
                <w:rFonts w:eastAsia="Calibri" w:cs="Arial"/>
                <w:color w:val="000000"/>
              </w:rPr>
            </w:pPr>
          </w:p>
          <w:p w:rsidR="00914D0D" w:rsidRDefault="00E16F07" w:rsidP="00914D0D">
            <w:pPr>
              <w:autoSpaceDE w:val="0"/>
              <w:autoSpaceDN w:val="0"/>
              <w:adjustRightInd w:val="0"/>
              <w:spacing w:after="120"/>
              <w:contextualSpacing/>
              <w:jc w:val="both"/>
              <w:rPr>
                <w:rFonts w:eastAsia="Calibri" w:cs="Arial"/>
                <w:color w:val="000000"/>
              </w:rPr>
            </w:pPr>
          </w:p>
          <w:p w:rsidR="00914D0D" w:rsidRDefault="00E16F07" w:rsidP="00914D0D">
            <w:pPr>
              <w:autoSpaceDE w:val="0"/>
              <w:autoSpaceDN w:val="0"/>
              <w:adjustRightInd w:val="0"/>
              <w:spacing w:after="120"/>
              <w:contextualSpacing/>
              <w:jc w:val="both"/>
              <w:rPr>
                <w:rFonts w:eastAsia="Calibri" w:cs="Arial"/>
                <w:color w:val="000000"/>
              </w:rPr>
            </w:pPr>
          </w:p>
          <w:p w:rsidR="00914D0D" w:rsidRPr="00911374" w:rsidRDefault="006D7E78" w:rsidP="00914D0D">
            <w:pPr>
              <w:autoSpaceDE w:val="0"/>
              <w:autoSpaceDN w:val="0"/>
              <w:adjustRightInd w:val="0"/>
              <w:spacing w:after="120"/>
              <w:contextualSpacing/>
              <w:jc w:val="both"/>
              <w:rPr>
                <w:rFonts w:eastAsia="Calibri" w:cs="Arial"/>
                <w:color w:val="000000"/>
              </w:rPr>
            </w:pPr>
            <w:r w:rsidRPr="00911374">
              <w:rPr>
                <w:rFonts w:eastAsia="Calibri" w:cs="Arial"/>
                <w:color w:val="000000"/>
              </w:rPr>
              <w:t>Organisation signed up to UNPRI.</w:t>
            </w:r>
          </w:p>
          <w:p w:rsidR="00914D0D" w:rsidRPr="00911374" w:rsidRDefault="00E16F07" w:rsidP="00914D0D">
            <w:pPr>
              <w:autoSpaceDE w:val="0"/>
              <w:autoSpaceDN w:val="0"/>
              <w:adjustRightInd w:val="0"/>
              <w:spacing w:after="120"/>
              <w:contextualSpacing/>
              <w:jc w:val="both"/>
              <w:rPr>
                <w:rFonts w:eastAsia="Calibri" w:cs="Arial"/>
                <w:color w:val="000000"/>
              </w:rPr>
            </w:pPr>
          </w:p>
          <w:p w:rsidR="00914D0D" w:rsidRPr="00911374" w:rsidRDefault="006D7E78" w:rsidP="00D146A8">
            <w:pPr>
              <w:autoSpaceDE w:val="0"/>
              <w:autoSpaceDN w:val="0"/>
              <w:adjustRightInd w:val="0"/>
              <w:spacing w:after="120"/>
              <w:contextualSpacing/>
              <w:rPr>
                <w:rFonts w:eastAsia="Calibri" w:cs="Arial"/>
                <w:color w:val="000000"/>
              </w:rPr>
            </w:pPr>
            <w:r w:rsidRPr="00911374">
              <w:rPr>
                <w:rFonts w:eastAsia="Calibri" w:cs="Arial"/>
                <w:color w:val="000000"/>
              </w:rPr>
              <w:t>Progress on benchmarking not as</w:t>
            </w:r>
            <w:r>
              <w:rPr>
                <w:rFonts w:eastAsia="Calibri" w:cs="Arial"/>
                <w:color w:val="000000"/>
              </w:rPr>
              <w:t xml:space="preserve"> </w:t>
            </w:r>
            <w:r w:rsidRPr="00911374">
              <w:rPr>
                <w:rFonts w:eastAsia="Calibri" w:cs="Arial"/>
                <w:color w:val="000000"/>
              </w:rPr>
              <w:t>rapid as</w:t>
            </w:r>
            <w:r>
              <w:rPr>
                <w:rFonts w:eastAsia="Calibri" w:cs="Arial"/>
                <w:color w:val="000000"/>
              </w:rPr>
              <w:t xml:space="preserve"> </w:t>
            </w:r>
            <w:r w:rsidRPr="00911374">
              <w:rPr>
                <w:rFonts w:eastAsia="Calibri" w:cs="Arial"/>
                <w:color w:val="000000"/>
              </w:rPr>
              <w:t xml:space="preserve">intended. </w:t>
            </w:r>
          </w:p>
          <w:p w:rsidR="00914D0D" w:rsidRPr="00911374" w:rsidRDefault="00E16F07" w:rsidP="00914D0D">
            <w:pPr>
              <w:autoSpaceDE w:val="0"/>
              <w:autoSpaceDN w:val="0"/>
              <w:adjustRightInd w:val="0"/>
              <w:rPr>
                <w:rFonts w:eastAsia="Calibri" w:cs="Arial"/>
                <w:color w:val="000000"/>
              </w:rPr>
            </w:pPr>
          </w:p>
        </w:tc>
        <w:tc>
          <w:tcPr>
            <w:tcW w:w="3369" w:type="dxa"/>
          </w:tcPr>
          <w:p w:rsidR="00914D0D" w:rsidRDefault="00E16F07" w:rsidP="00914D0D">
            <w:pPr>
              <w:autoSpaceDE w:val="0"/>
              <w:autoSpaceDN w:val="0"/>
              <w:adjustRightInd w:val="0"/>
              <w:spacing w:after="120"/>
              <w:contextualSpacing/>
              <w:jc w:val="both"/>
              <w:rPr>
                <w:rFonts w:eastAsia="Calibri" w:cs="Arial"/>
                <w:color w:val="000000"/>
              </w:rPr>
            </w:pPr>
          </w:p>
          <w:p w:rsidR="00914D0D" w:rsidRDefault="00E16F07" w:rsidP="00914D0D">
            <w:pPr>
              <w:autoSpaceDE w:val="0"/>
              <w:autoSpaceDN w:val="0"/>
              <w:adjustRightInd w:val="0"/>
              <w:spacing w:after="120"/>
              <w:contextualSpacing/>
              <w:jc w:val="both"/>
              <w:rPr>
                <w:rFonts w:eastAsia="Calibri" w:cs="Arial"/>
                <w:color w:val="000000"/>
              </w:rPr>
            </w:pPr>
          </w:p>
          <w:p w:rsidR="00914D0D" w:rsidRDefault="00E16F07" w:rsidP="00914D0D">
            <w:pPr>
              <w:autoSpaceDE w:val="0"/>
              <w:autoSpaceDN w:val="0"/>
              <w:adjustRightInd w:val="0"/>
              <w:spacing w:after="120"/>
              <w:contextualSpacing/>
              <w:jc w:val="both"/>
              <w:rPr>
                <w:rFonts w:eastAsia="Calibri" w:cs="Arial"/>
                <w:color w:val="000000"/>
              </w:rPr>
            </w:pPr>
          </w:p>
          <w:p w:rsidR="00914D0D" w:rsidRPr="00911374" w:rsidRDefault="006D7E78" w:rsidP="00914D0D">
            <w:pPr>
              <w:autoSpaceDE w:val="0"/>
              <w:autoSpaceDN w:val="0"/>
              <w:adjustRightInd w:val="0"/>
              <w:spacing w:after="120"/>
              <w:contextualSpacing/>
              <w:jc w:val="both"/>
              <w:rPr>
                <w:rFonts w:eastAsia="Calibri" w:cs="Arial"/>
                <w:color w:val="000000"/>
              </w:rPr>
            </w:pPr>
            <w:r w:rsidRPr="00911374">
              <w:rPr>
                <w:rFonts w:eastAsia="Calibri" w:cs="Arial"/>
                <w:color w:val="000000"/>
              </w:rPr>
              <w:t xml:space="preserve">LPPI are actively involved in responsible investment and Quarterly reports are presented to the Pension Fund Committee. LCC became a signatory to the Principles of Responsible Investment in March 2015.  New signatories have a grace period of </w:t>
            </w:r>
            <w:r w:rsidRPr="00911374">
              <w:rPr>
                <w:rFonts w:eastAsia="Calibri" w:cs="Arial"/>
                <w:color w:val="000000"/>
              </w:rPr>
              <w:lastRenderedPageBreak/>
              <w:t xml:space="preserve">12 months before they are required to report formally on their activities against the principles via the detailed assessment framework. </w:t>
            </w:r>
          </w:p>
          <w:p w:rsidR="00914D0D" w:rsidRDefault="006D7E78" w:rsidP="00914D0D">
            <w:pPr>
              <w:autoSpaceDE w:val="0"/>
              <w:autoSpaceDN w:val="0"/>
              <w:adjustRightInd w:val="0"/>
              <w:spacing w:after="120"/>
              <w:contextualSpacing/>
              <w:jc w:val="both"/>
              <w:rPr>
                <w:rFonts w:eastAsia="Calibri" w:cs="Arial"/>
                <w:color w:val="000000"/>
              </w:rPr>
            </w:pPr>
            <w:r w:rsidRPr="00911374">
              <w:rPr>
                <w:rFonts w:eastAsia="Calibri" w:cs="Arial"/>
                <w:color w:val="000000"/>
              </w:rPr>
              <w:t>LCC reported to PRI for the first time in March 2017.The PRI take a couple of months to review submissions, to ask questions/seek clarification and to grade the responses in order to provide a result for peer assessment. The outcome of this not yet known but is expected soon</w:t>
            </w:r>
            <w:r>
              <w:rPr>
                <w:rFonts w:eastAsia="Calibri" w:cs="Arial"/>
                <w:color w:val="000000"/>
              </w:rPr>
              <w:t>.</w:t>
            </w:r>
          </w:p>
          <w:p w:rsidR="00914D0D" w:rsidRDefault="00E16F07" w:rsidP="00914D0D">
            <w:pPr>
              <w:autoSpaceDE w:val="0"/>
              <w:autoSpaceDN w:val="0"/>
              <w:adjustRightInd w:val="0"/>
              <w:spacing w:after="120"/>
              <w:contextualSpacing/>
              <w:jc w:val="both"/>
              <w:rPr>
                <w:rFonts w:eastAsia="Calibri" w:cs="Arial"/>
                <w:color w:val="000000"/>
              </w:rPr>
            </w:pPr>
          </w:p>
          <w:p w:rsidR="00914D0D" w:rsidRDefault="006D7E78" w:rsidP="00E16F07">
            <w:pPr>
              <w:autoSpaceDE w:val="0"/>
              <w:autoSpaceDN w:val="0"/>
              <w:adjustRightInd w:val="0"/>
              <w:spacing w:after="120"/>
              <w:contextualSpacing/>
              <w:jc w:val="both"/>
              <w:rPr>
                <w:rFonts w:eastAsia="Calibri" w:cs="Arial"/>
                <w:color w:val="000000"/>
              </w:rPr>
            </w:pPr>
            <w:r w:rsidRPr="00422BF7">
              <w:rPr>
                <w:rFonts w:eastAsia="Calibri" w:cs="Arial"/>
                <w:color w:val="000000"/>
              </w:rPr>
              <w:t xml:space="preserve">Although LCPF no longer directly owns equities a stewardship arrangement was agreed with LPP. This includes the requirement for adherence to the 6 Principles of Responsible Investment. As part of this during 2016/17 there was an emphasis on understanding risks from climate change resulting in an initial high level review of the Fund's investments in renewable energy and its exposure to fossil fuel companies.   </w:t>
            </w:r>
          </w:p>
          <w:p w:rsidR="00E16F07" w:rsidRPr="00911374" w:rsidRDefault="00E16F07" w:rsidP="00E16F07">
            <w:pPr>
              <w:autoSpaceDE w:val="0"/>
              <w:autoSpaceDN w:val="0"/>
              <w:adjustRightInd w:val="0"/>
              <w:spacing w:after="120"/>
              <w:contextualSpacing/>
              <w:jc w:val="both"/>
              <w:rPr>
                <w:rFonts w:eastAsia="Calibri" w:cs="Arial"/>
                <w:color w:val="000000"/>
                <w:highlight w:val="yellow"/>
              </w:rPr>
            </w:pPr>
            <w:bookmarkStart w:id="0" w:name="_GoBack"/>
            <w:bookmarkEnd w:id="0"/>
          </w:p>
        </w:tc>
      </w:tr>
      <w:tr w:rsidR="006A0F20" w:rsidTr="00914D0D">
        <w:tc>
          <w:tcPr>
            <w:tcW w:w="1907" w:type="dxa"/>
          </w:tcPr>
          <w:p w:rsidR="00914D0D" w:rsidRPr="00911374" w:rsidRDefault="00E16F07" w:rsidP="00914D0D">
            <w:pPr>
              <w:autoSpaceDE w:val="0"/>
              <w:autoSpaceDN w:val="0"/>
              <w:adjustRightInd w:val="0"/>
              <w:spacing w:after="120"/>
              <w:rPr>
                <w:rFonts w:eastAsia="Calibri" w:cs="Arial"/>
                <w:b/>
                <w:color w:val="000000"/>
                <w:highlight w:val="yellow"/>
              </w:rPr>
            </w:pPr>
          </w:p>
        </w:tc>
        <w:tc>
          <w:tcPr>
            <w:tcW w:w="2014" w:type="dxa"/>
          </w:tcPr>
          <w:p w:rsidR="00914D0D" w:rsidRPr="00911374" w:rsidRDefault="006D7E78" w:rsidP="00914D0D">
            <w:pPr>
              <w:autoSpaceDE w:val="0"/>
              <w:autoSpaceDN w:val="0"/>
              <w:adjustRightInd w:val="0"/>
              <w:spacing w:after="120"/>
              <w:contextualSpacing/>
              <w:rPr>
                <w:rFonts w:eastAsia="Calibri" w:cs="Arial"/>
                <w:color w:val="000000"/>
              </w:rPr>
            </w:pPr>
            <w:r w:rsidRPr="00911374">
              <w:rPr>
                <w:rFonts w:eastAsia="Calibri" w:cs="Arial"/>
                <w:color w:val="000000"/>
              </w:rPr>
              <w:t xml:space="preserve">Measurement of the environmental </w:t>
            </w:r>
            <w:r w:rsidRPr="00911374">
              <w:rPr>
                <w:rFonts w:eastAsia="Calibri" w:cs="Arial"/>
                <w:color w:val="000000"/>
              </w:rPr>
              <w:lastRenderedPageBreak/>
              <w:t>impact of the Fund's investments</w:t>
            </w:r>
          </w:p>
          <w:p w:rsidR="00914D0D" w:rsidRPr="00911374" w:rsidRDefault="00E16F07" w:rsidP="00914D0D">
            <w:pPr>
              <w:autoSpaceDE w:val="0"/>
              <w:autoSpaceDN w:val="0"/>
              <w:adjustRightInd w:val="0"/>
              <w:spacing w:after="120"/>
              <w:contextualSpacing/>
              <w:rPr>
                <w:rFonts w:eastAsia="Calibri" w:cs="Arial"/>
                <w:color w:val="000000"/>
              </w:rPr>
            </w:pPr>
          </w:p>
          <w:p w:rsidR="00914D0D" w:rsidRPr="00911374" w:rsidRDefault="006D7E78" w:rsidP="00914D0D">
            <w:pPr>
              <w:autoSpaceDE w:val="0"/>
              <w:autoSpaceDN w:val="0"/>
              <w:adjustRightInd w:val="0"/>
              <w:spacing w:after="120"/>
              <w:contextualSpacing/>
              <w:rPr>
                <w:rFonts w:eastAsia="Calibri" w:cs="Arial"/>
                <w:b/>
                <w:color w:val="000000"/>
              </w:rPr>
            </w:pPr>
            <w:r w:rsidRPr="00911374">
              <w:rPr>
                <w:rFonts w:eastAsia="Calibri" w:cs="Arial"/>
                <w:color w:val="000000"/>
              </w:rPr>
              <w:t xml:space="preserve">Actively engage with the Local Authority Pension Fund Forum to further the Fund's RI objectives  </w:t>
            </w:r>
          </w:p>
        </w:tc>
        <w:tc>
          <w:tcPr>
            <w:tcW w:w="2046" w:type="dxa"/>
          </w:tcPr>
          <w:p w:rsidR="00914D0D" w:rsidRPr="00911374" w:rsidRDefault="006D7E78" w:rsidP="00914D0D">
            <w:pPr>
              <w:numPr>
                <w:ilvl w:val="0"/>
                <w:numId w:val="1"/>
              </w:numPr>
              <w:autoSpaceDE w:val="0"/>
              <w:autoSpaceDN w:val="0"/>
              <w:adjustRightInd w:val="0"/>
              <w:spacing w:after="120"/>
              <w:ind w:left="175" w:hanging="142"/>
              <w:contextualSpacing/>
              <w:rPr>
                <w:rFonts w:eastAsia="Calibri" w:cs="Arial"/>
                <w:color w:val="000000"/>
              </w:rPr>
            </w:pPr>
            <w:r w:rsidRPr="00911374">
              <w:rPr>
                <w:rFonts w:eastAsia="Calibri" w:cs="Arial"/>
                <w:color w:val="000000"/>
              </w:rPr>
              <w:lastRenderedPageBreak/>
              <w:t xml:space="preserve">Member and officer attendance </w:t>
            </w:r>
            <w:r w:rsidRPr="00911374">
              <w:rPr>
                <w:rFonts w:eastAsia="Calibri" w:cs="Arial"/>
                <w:color w:val="000000"/>
              </w:rPr>
              <w:lastRenderedPageBreak/>
              <w:t>at LAPFF meetings in order to influence the Forum's agenda</w:t>
            </w:r>
          </w:p>
          <w:p w:rsidR="00914D0D" w:rsidRPr="00911374" w:rsidRDefault="00E16F07" w:rsidP="00914D0D">
            <w:pPr>
              <w:autoSpaceDE w:val="0"/>
              <w:autoSpaceDN w:val="0"/>
              <w:adjustRightInd w:val="0"/>
              <w:spacing w:after="120"/>
              <w:ind w:left="360" w:hanging="360"/>
              <w:contextualSpacing/>
              <w:rPr>
                <w:rFonts w:eastAsia="Calibri" w:cs="Arial"/>
                <w:b/>
                <w:color w:val="000000"/>
              </w:rPr>
            </w:pPr>
          </w:p>
        </w:tc>
        <w:tc>
          <w:tcPr>
            <w:tcW w:w="2019" w:type="dxa"/>
          </w:tcPr>
          <w:p w:rsidR="00914D0D" w:rsidRPr="00911374" w:rsidRDefault="006D7E78" w:rsidP="00914D0D">
            <w:pPr>
              <w:numPr>
                <w:ilvl w:val="0"/>
                <w:numId w:val="2"/>
              </w:numPr>
              <w:autoSpaceDE w:val="0"/>
              <w:autoSpaceDN w:val="0"/>
              <w:adjustRightInd w:val="0"/>
              <w:spacing w:after="120"/>
              <w:contextualSpacing/>
              <w:rPr>
                <w:rFonts w:eastAsia="Calibri" w:cs="Arial"/>
                <w:color w:val="000000"/>
              </w:rPr>
            </w:pPr>
            <w:r w:rsidRPr="00911374">
              <w:rPr>
                <w:rFonts w:eastAsia="Calibri" w:cs="Arial"/>
                <w:color w:val="000000"/>
              </w:rPr>
              <w:lastRenderedPageBreak/>
              <w:t xml:space="preserve">Regular attendance </w:t>
            </w:r>
            <w:r w:rsidRPr="00911374">
              <w:rPr>
                <w:rFonts w:eastAsia="Calibri" w:cs="Arial"/>
                <w:color w:val="000000"/>
              </w:rPr>
              <w:lastRenderedPageBreak/>
              <w:t>from June 2015.</w:t>
            </w:r>
          </w:p>
          <w:p w:rsidR="00914D0D" w:rsidRPr="00911374" w:rsidRDefault="00E16F07" w:rsidP="00914D0D">
            <w:pPr>
              <w:autoSpaceDE w:val="0"/>
              <w:autoSpaceDN w:val="0"/>
              <w:adjustRightInd w:val="0"/>
              <w:spacing w:after="120"/>
              <w:ind w:left="360"/>
              <w:contextualSpacing/>
              <w:jc w:val="both"/>
              <w:rPr>
                <w:rFonts w:eastAsia="Calibri" w:cs="Arial"/>
                <w:b/>
                <w:color w:val="000000"/>
              </w:rPr>
            </w:pPr>
          </w:p>
        </w:tc>
        <w:tc>
          <w:tcPr>
            <w:tcW w:w="1851" w:type="dxa"/>
          </w:tcPr>
          <w:p w:rsidR="00914D0D" w:rsidRPr="00911374" w:rsidRDefault="006D7E78" w:rsidP="00914D0D">
            <w:pPr>
              <w:autoSpaceDE w:val="0"/>
              <w:autoSpaceDN w:val="0"/>
              <w:adjustRightInd w:val="0"/>
              <w:spacing w:after="120"/>
              <w:contextualSpacing/>
              <w:jc w:val="both"/>
              <w:rPr>
                <w:rFonts w:eastAsia="Calibri" w:cs="Arial"/>
                <w:color w:val="000000"/>
              </w:rPr>
            </w:pPr>
            <w:r w:rsidRPr="00911374">
              <w:rPr>
                <w:rFonts w:eastAsia="Calibri" w:cs="Arial"/>
                <w:color w:val="000000"/>
              </w:rPr>
              <w:lastRenderedPageBreak/>
              <w:t xml:space="preserve">The service will need to be </w:t>
            </w:r>
            <w:r w:rsidRPr="00911374">
              <w:rPr>
                <w:rFonts w:eastAsia="Calibri" w:cs="Arial"/>
                <w:color w:val="000000"/>
              </w:rPr>
              <w:lastRenderedPageBreak/>
              <w:t>procured and LCPF is supporting the procurement process for a national framework for these services.</w:t>
            </w:r>
          </w:p>
          <w:p w:rsidR="00914D0D" w:rsidRPr="00911374" w:rsidRDefault="00E16F07" w:rsidP="00914D0D">
            <w:pPr>
              <w:autoSpaceDE w:val="0"/>
              <w:autoSpaceDN w:val="0"/>
              <w:adjustRightInd w:val="0"/>
              <w:spacing w:after="120"/>
              <w:contextualSpacing/>
              <w:jc w:val="both"/>
              <w:rPr>
                <w:rFonts w:eastAsia="Calibri" w:cs="Arial"/>
                <w:color w:val="000000"/>
              </w:rPr>
            </w:pPr>
          </w:p>
          <w:p w:rsidR="00914D0D" w:rsidRPr="00911374" w:rsidRDefault="006D7E78" w:rsidP="00914D0D">
            <w:pPr>
              <w:autoSpaceDE w:val="0"/>
              <w:autoSpaceDN w:val="0"/>
              <w:adjustRightInd w:val="0"/>
              <w:spacing w:after="120"/>
              <w:contextualSpacing/>
              <w:jc w:val="both"/>
              <w:rPr>
                <w:rFonts w:eastAsia="Calibri" w:cs="Arial"/>
                <w:color w:val="000000"/>
              </w:rPr>
            </w:pPr>
            <w:r w:rsidRPr="00911374">
              <w:rPr>
                <w:rFonts w:eastAsia="Calibri" w:cs="Arial"/>
                <w:color w:val="000000"/>
              </w:rPr>
              <w:t>Officers have begun attending the regular LAPFF Business Meetings.</w:t>
            </w:r>
          </w:p>
          <w:p w:rsidR="00914D0D" w:rsidRPr="00911374" w:rsidRDefault="00E16F07" w:rsidP="00914D0D">
            <w:pPr>
              <w:autoSpaceDE w:val="0"/>
              <w:autoSpaceDN w:val="0"/>
              <w:adjustRightInd w:val="0"/>
              <w:spacing w:after="120"/>
              <w:contextualSpacing/>
              <w:jc w:val="both"/>
              <w:rPr>
                <w:rFonts w:eastAsia="Calibri" w:cs="Arial"/>
                <w:color w:val="000000"/>
              </w:rPr>
            </w:pPr>
          </w:p>
          <w:p w:rsidR="00914D0D" w:rsidRPr="00911374" w:rsidRDefault="006D7E78" w:rsidP="00914D0D">
            <w:pPr>
              <w:autoSpaceDE w:val="0"/>
              <w:autoSpaceDN w:val="0"/>
              <w:adjustRightInd w:val="0"/>
              <w:spacing w:after="120"/>
              <w:rPr>
                <w:rFonts w:eastAsia="Calibri" w:cs="Arial"/>
                <w:b/>
                <w:color w:val="000000"/>
              </w:rPr>
            </w:pPr>
            <w:r w:rsidRPr="00911374">
              <w:rPr>
                <w:rFonts w:eastAsia="Calibri" w:cs="Arial"/>
                <w:color w:val="000000"/>
              </w:rPr>
              <w:t>The costs of the officer taking a lead in this area are being shared with LPFA.</w:t>
            </w:r>
          </w:p>
        </w:tc>
        <w:tc>
          <w:tcPr>
            <w:tcW w:w="3369" w:type="dxa"/>
          </w:tcPr>
          <w:p w:rsidR="00914D0D" w:rsidRPr="00911374" w:rsidRDefault="006D7E78" w:rsidP="00250DBE">
            <w:pPr>
              <w:autoSpaceDE w:val="0"/>
              <w:autoSpaceDN w:val="0"/>
              <w:adjustRightInd w:val="0"/>
              <w:spacing w:after="120"/>
              <w:contextualSpacing/>
              <w:jc w:val="both"/>
              <w:rPr>
                <w:rFonts w:eastAsia="Calibri" w:cs="Arial"/>
                <w:color w:val="000000"/>
                <w:highlight w:val="yellow"/>
              </w:rPr>
            </w:pPr>
            <w:r w:rsidRPr="00250DBE">
              <w:rPr>
                <w:rFonts w:eastAsia="Calibri" w:cs="Arial"/>
                <w:color w:val="000000"/>
              </w:rPr>
              <w:lastRenderedPageBreak/>
              <w:t xml:space="preserve">LPP has a dedicated Responsible Investment Manager within its </w:t>
            </w:r>
            <w:r w:rsidRPr="00250DBE">
              <w:rPr>
                <w:rFonts w:eastAsia="Calibri" w:cs="Arial"/>
                <w:color w:val="000000"/>
              </w:rPr>
              <w:lastRenderedPageBreak/>
              <w:t>Investment Team. This role oversees shareholder voting, litigation and LPP</w:t>
            </w:r>
            <w:r>
              <w:rPr>
                <w:rFonts w:eastAsia="Calibri" w:cs="Arial"/>
                <w:color w:val="000000"/>
              </w:rPr>
              <w:t>'s</w:t>
            </w:r>
            <w:r w:rsidRPr="00250DBE">
              <w:rPr>
                <w:rFonts w:eastAsia="Calibri" w:cs="Arial"/>
                <w:color w:val="000000"/>
              </w:rPr>
              <w:t xml:space="preserve"> engagement with other investors and organisations on R</w:t>
            </w:r>
            <w:r>
              <w:rPr>
                <w:rFonts w:eastAsia="Calibri" w:cs="Arial"/>
                <w:color w:val="000000"/>
              </w:rPr>
              <w:t>esponsible</w:t>
            </w:r>
            <w:r w:rsidRPr="00250DBE">
              <w:rPr>
                <w:rFonts w:eastAsia="Calibri" w:cs="Arial"/>
                <w:color w:val="000000"/>
              </w:rPr>
              <w:t xml:space="preserve"> themes. LPP is linked into a range of groups and networks which enable insight into best practice and knowledge sharing</w:t>
            </w:r>
            <w:r>
              <w:rPr>
                <w:rFonts w:eastAsia="Calibri" w:cs="Arial"/>
                <w:color w:val="000000"/>
              </w:rPr>
              <w:t>. This includes LAPFF.</w:t>
            </w:r>
          </w:p>
        </w:tc>
      </w:tr>
      <w:tr w:rsidR="006A0F20" w:rsidTr="00914D0D">
        <w:tc>
          <w:tcPr>
            <w:tcW w:w="1907"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lastRenderedPageBreak/>
              <w:t xml:space="preserve">Develop a more structured approach to assessing the risks to the Fund posed by individual employers and identify appropriate asset allocations to </w:t>
            </w:r>
            <w:r w:rsidRPr="00911374">
              <w:rPr>
                <w:rFonts w:eastAsia="Calibri" w:cs="Arial"/>
                <w:color w:val="000000"/>
              </w:rPr>
              <w:lastRenderedPageBreak/>
              <w:t>reduce the risk to the Fund.</w:t>
            </w:r>
          </w:p>
        </w:tc>
        <w:tc>
          <w:tcPr>
            <w:tcW w:w="2014" w:type="dxa"/>
          </w:tcPr>
          <w:p w:rsidR="00914D0D" w:rsidRPr="00911374" w:rsidRDefault="006D7E78" w:rsidP="00914D0D">
            <w:pPr>
              <w:numPr>
                <w:ilvl w:val="0"/>
                <w:numId w:val="3"/>
              </w:numPr>
              <w:autoSpaceDE w:val="0"/>
              <w:autoSpaceDN w:val="0"/>
              <w:adjustRightInd w:val="0"/>
              <w:spacing w:after="120"/>
              <w:contextualSpacing/>
              <w:rPr>
                <w:rFonts w:eastAsia="Calibri" w:cs="Arial"/>
                <w:color w:val="000000"/>
              </w:rPr>
            </w:pPr>
            <w:r w:rsidRPr="00911374">
              <w:rPr>
                <w:rFonts w:eastAsia="Calibri" w:cs="Arial"/>
                <w:color w:val="000000"/>
              </w:rPr>
              <w:lastRenderedPageBreak/>
              <w:t>Undertake formal covenant reviews for each employer in the Fund.</w:t>
            </w:r>
          </w:p>
          <w:p w:rsidR="00914D0D" w:rsidRPr="00911374" w:rsidRDefault="006D7E78" w:rsidP="00914D0D">
            <w:pPr>
              <w:numPr>
                <w:ilvl w:val="0"/>
                <w:numId w:val="3"/>
              </w:numPr>
              <w:autoSpaceDE w:val="0"/>
              <w:autoSpaceDN w:val="0"/>
              <w:adjustRightInd w:val="0"/>
              <w:spacing w:after="120"/>
              <w:ind w:right="-28"/>
              <w:contextualSpacing/>
              <w:rPr>
                <w:rFonts w:eastAsia="Calibri" w:cs="Arial"/>
                <w:color w:val="000000"/>
              </w:rPr>
            </w:pPr>
            <w:r w:rsidRPr="00911374">
              <w:rPr>
                <w:rFonts w:eastAsia="Calibri" w:cs="Arial"/>
                <w:color w:val="000000"/>
              </w:rPr>
              <w:t xml:space="preserve">Review and assess the potential risks </w:t>
            </w:r>
            <w:r w:rsidRPr="00911374">
              <w:rPr>
                <w:rFonts w:eastAsia="Calibri" w:cs="Arial"/>
                <w:color w:val="000000"/>
              </w:rPr>
              <w:lastRenderedPageBreak/>
              <w:t>from the results.</w:t>
            </w:r>
          </w:p>
          <w:p w:rsidR="00914D0D" w:rsidRPr="00911374" w:rsidRDefault="006D7E78" w:rsidP="00914D0D">
            <w:pPr>
              <w:numPr>
                <w:ilvl w:val="0"/>
                <w:numId w:val="3"/>
              </w:numPr>
              <w:autoSpaceDE w:val="0"/>
              <w:autoSpaceDN w:val="0"/>
              <w:adjustRightInd w:val="0"/>
              <w:spacing w:after="120"/>
              <w:contextualSpacing/>
              <w:rPr>
                <w:rFonts w:eastAsia="Calibri" w:cs="Arial"/>
                <w:color w:val="000000"/>
              </w:rPr>
            </w:pPr>
            <w:r w:rsidRPr="00911374">
              <w:rPr>
                <w:rFonts w:eastAsia="Calibri" w:cs="Arial"/>
                <w:color w:val="000000"/>
              </w:rPr>
              <w:t xml:space="preserve">Identify appropriate asset allocations for different risk categories of employer to feed into 2016 post valuation Investment Strategy update. </w:t>
            </w:r>
          </w:p>
        </w:tc>
        <w:tc>
          <w:tcPr>
            <w:tcW w:w="2046" w:type="dxa"/>
          </w:tcPr>
          <w:p w:rsidR="00914D0D" w:rsidRPr="00911374" w:rsidRDefault="006D7E78" w:rsidP="00914D0D">
            <w:pPr>
              <w:numPr>
                <w:ilvl w:val="0"/>
                <w:numId w:val="3"/>
              </w:numPr>
              <w:autoSpaceDE w:val="0"/>
              <w:autoSpaceDN w:val="0"/>
              <w:adjustRightInd w:val="0"/>
              <w:spacing w:after="120"/>
              <w:contextualSpacing/>
              <w:jc w:val="both"/>
              <w:rPr>
                <w:rFonts w:eastAsia="Calibri" w:cs="Arial"/>
                <w:color w:val="000000"/>
              </w:rPr>
            </w:pPr>
            <w:r w:rsidRPr="00911374">
              <w:rPr>
                <w:rFonts w:eastAsia="Calibri" w:cs="Arial"/>
                <w:color w:val="000000"/>
              </w:rPr>
              <w:lastRenderedPageBreak/>
              <w:t>Stratification of the whole employer base according to the risk posed to the Fund.</w:t>
            </w:r>
          </w:p>
          <w:p w:rsidR="00914D0D" w:rsidRPr="00911374" w:rsidRDefault="006D7E78" w:rsidP="00914D0D">
            <w:pPr>
              <w:numPr>
                <w:ilvl w:val="0"/>
                <w:numId w:val="3"/>
              </w:numPr>
              <w:autoSpaceDE w:val="0"/>
              <w:autoSpaceDN w:val="0"/>
              <w:adjustRightInd w:val="0"/>
              <w:spacing w:after="120"/>
              <w:contextualSpacing/>
              <w:jc w:val="both"/>
              <w:rPr>
                <w:rFonts w:eastAsia="Calibri" w:cs="Arial"/>
                <w:color w:val="000000"/>
              </w:rPr>
            </w:pPr>
            <w:r w:rsidRPr="00911374">
              <w:rPr>
                <w:rFonts w:eastAsia="Calibri" w:cs="Arial"/>
                <w:color w:val="000000"/>
              </w:rPr>
              <w:t xml:space="preserve">Allocation of each strata of employer to a </w:t>
            </w:r>
            <w:r w:rsidRPr="00911374">
              <w:rPr>
                <w:rFonts w:eastAsia="Calibri" w:cs="Arial"/>
                <w:color w:val="000000"/>
              </w:rPr>
              <w:lastRenderedPageBreak/>
              <w:t>specific asset mix.</w:t>
            </w:r>
          </w:p>
        </w:tc>
        <w:tc>
          <w:tcPr>
            <w:tcW w:w="2019" w:type="dxa"/>
          </w:tcPr>
          <w:p w:rsidR="00914D0D" w:rsidRPr="00911374" w:rsidRDefault="006D7E78" w:rsidP="00914D0D">
            <w:pPr>
              <w:numPr>
                <w:ilvl w:val="0"/>
                <w:numId w:val="3"/>
              </w:numPr>
              <w:autoSpaceDE w:val="0"/>
              <w:autoSpaceDN w:val="0"/>
              <w:adjustRightInd w:val="0"/>
              <w:spacing w:after="120"/>
              <w:contextualSpacing/>
              <w:rPr>
                <w:rFonts w:eastAsia="Calibri" w:cs="Arial"/>
                <w:color w:val="000000"/>
              </w:rPr>
            </w:pPr>
            <w:r w:rsidRPr="00911374">
              <w:rPr>
                <w:rFonts w:eastAsia="Calibri" w:cs="Arial"/>
                <w:color w:val="000000"/>
              </w:rPr>
              <w:lastRenderedPageBreak/>
              <w:t>Covenant reviews completed by May 2016.</w:t>
            </w:r>
          </w:p>
          <w:p w:rsidR="00914D0D" w:rsidRPr="00911374" w:rsidRDefault="006D7E78" w:rsidP="00914D0D">
            <w:pPr>
              <w:numPr>
                <w:ilvl w:val="0"/>
                <w:numId w:val="3"/>
              </w:numPr>
              <w:autoSpaceDE w:val="0"/>
              <w:autoSpaceDN w:val="0"/>
              <w:adjustRightInd w:val="0"/>
              <w:spacing w:after="120"/>
              <w:contextualSpacing/>
              <w:rPr>
                <w:rFonts w:eastAsia="Calibri" w:cs="Arial"/>
                <w:color w:val="000000"/>
              </w:rPr>
            </w:pPr>
            <w:r w:rsidRPr="00911374">
              <w:rPr>
                <w:rFonts w:eastAsia="Calibri" w:cs="Arial"/>
                <w:color w:val="000000"/>
              </w:rPr>
              <w:t xml:space="preserve">Revised asset allocations agreed alongside the valuation </w:t>
            </w:r>
            <w:r w:rsidRPr="00911374">
              <w:rPr>
                <w:rFonts w:eastAsia="Calibri" w:cs="Arial"/>
                <w:color w:val="000000"/>
              </w:rPr>
              <w:lastRenderedPageBreak/>
              <w:t>process by February 2017.</w:t>
            </w:r>
          </w:p>
        </w:tc>
        <w:tc>
          <w:tcPr>
            <w:tcW w:w="1851" w:type="dxa"/>
          </w:tcPr>
          <w:p w:rsidR="00914D0D" w:rsidRPr="00911374" w:rsidRDefault="006D7E78" w:rsidP="00914D0D">
            <w:pPr>
              <w:autoSpaceDE w:val="0"/>
              <w:autoSpaceDN w:val="0"/>
              <w:adjustRightInd w:val="0"/>
              <w:spacing w:after="120"/>
              <w:contextualSpacing/>
              <w:rPr>
                <w:rFonts w:eastAsia="Calibri" w:cs="Arial"/>
                <w:color w:val="000000"/>
              </w:rPr>
            </w:pPr>
            <w:r w:rsidRPr="00911374">
              <w:rPr>
                <w:rFonts w:eastAsia="Calibri" w:cs="Arial"/>
                <w:color w:val="000000"/>
              </w:rPr>
              <w:lastRenderedPageBreak/>
              <w:t xml:space="preserve">Data gathering for covenant reviews currently being undertaken. </w:t>
            </w:r>
          </w:p>
          <w:p w:rsidR="00914D0D" w:rsidRPr="00911374" w:rsidRDefault="00E16F07" w:rsidP="00914D0D">
            <w:pPr>
              <w:autoSpaceDE w:val="0"/>
              <w:autoSpaceDN w:val="0"/>
              <w:adjustRightInd w:val="0"/>
              <w:spacing w:after="120"/>
              <w:contextualSpacing/>
              <w:rPr>
                <w:rFonts w:eastAsia="Calibri" w:cs="Arial"/>
                <w:color w:val="000000"/>
              </w:rPr>
            </w:pPr>
          </w:p>
          <w:p w:rsidR="00914D0D" w:rsidRPr="00911374" w:rsidRDefault="006D7E78" w:rsidP="00914D0D">
            <w:pPr>
              <w:autoSpaceDE w:val="0"/>
              <w:autoSpaceDN w:val="0"/>
              <w:adjustRightInd w:val="0"/>
              <w:spacing w:after="120"/>
              <w:contextualSpacing/>
              <w:rPr>
                <w:rFonts w:eastAsia="Calibri" w:cs="Arial"/>
                <w:color w:val="000000"/>
              </w:rPr>
            </w:pPr>
            <w:r w:rsidRPr="00911374">
              <w:rPr>
                <w:rFonts w:eastAsia="Calibri" w:cs="Arial"/>
                <w:color w:val="000000"/>
              </w:rPr>
              <w:t xml:space="preserve">PFC agreed to consult on use of results within the valuation at its September 2015 meeting. </w:t>
            </w:r>
          </w:p>
        </w:tc>
        <w:tc>
          <w:tcPr>
            <w:tcW w:w="3369" w:type="dxa"/>
          </w:tcPr>
          <w:p w:rsidR="00914D0D" w:rsidRPr="00911374" w:rsidRDefault="006D7E78" w:rsidP="00914D0D">
            <w:pPr>
              <w:autoSpaceDE w:val="0"/>
              <w:autoSpaceDN w:val="0"/>
              <w:adjustRightInd w:val="0"/>
              <w:spacing w:after="120"/>
              <w:ind w:right="662"/>
              <w:contextualSpacing/>
              <w:rPr>
                <w:rFonts w:eastAsia="Calibri" w:cs="Arial"/>
                <w:b/>
                <w:color w:val="000000"/>
                <w:highlight w:val="yellow"/>
              </w:rPr>
            </w:pPr>
            <w:r w:rsidRPr="008F01D4">
              <w:rPr>
                <w:rFonts w:eastAsia="Calibri" w:cs="Arial"/>
                <w:color w:val="000000"/>
              </w:rPr>
              <w:t xml:space="preserve">Covenant </w:t>
            </w:r>
            <w:r>
              <w:rPr>
                <w:rFonts w:eastAsia="Calibri" w:cs="Arial"/>
                <w:color w:val="000000"/>
              </w:rPr>
              <w:t>r</w:t>
            </w:r>
            <w:r w:rsidRPr="008F01D4">
              <w:rPr>
                <w:rFonts w:eastAsia="Calibri" w:cs="Arial"/>
                <w:color w:val="000000"/>
              </w:rPr>
              <w:t>eviews were completed for the employers in the fund.  The results of this review were taken into consider</w:t>
            </w:r>
            <w:r>
              <w:rPr>
                <w:rFonts w:eastAsia="Calibri" w:cs="Arial"/>
                <w:color w:val="000000"/>
              </w:rPr>
              <w:t>ation</w:t>
            </w:r>
            <w:r w:rsidRPr="008F01D4">
              <w:rPr>
                <w:rFonts w:eastAsia="Calibri" w:cs="Arial"/>
                <w:color w:val="000000"/>
              </w:rPr>
              <w:t xml:space="preserve"> during the actuarial</w:t>
            </w:r>
            <w:r w:rsidRPr="008F01D4">
              <w:rPr>
                <w:rFonts w:eastAsia="Calibri" w:cs="Arial"/>
                <w:b/>
                <w:color w:val="000000"/>
              </w:rPr>
              <w:t xml:space="preserve"> </w:t>
            </w:r>
            <w:r w:rsidRPr="008F01D4">
              <w:rPr>
                <w:rFonts w:eastAsia="Calibri" w:cs="Arial"/>
                <w:color w:val="000000"/>
              </w:rPr>
              <w:t>valuation</w:t>
            </w:r>
            <w:r w:rsidRPr="008F01D4">
              <w:rPr>
                <w:rFonts w:eastAsia="Calibri" w:cs="Arial"/>
                <w:b/>
                <w:color w:val="000000"/>
              </w:rPr>
              <w:t>.</w:t>
            </w:r>
          </w:p>
          <w:p w:rsidR="00914D0D" w:rsidRPr="00911374" w:rsidRDefault="00E16F07" w:rsidP="00914D0D">
            <w:pPr>
              <w:autoSpaceDE w:val="0"/>
              <w:autoSpaceDN w:val="0"/>
              <w:adjustRightInd w:val="0"/>
              <w:spacing w:after="120"/>
              <w:ind w:right="3152"/>
              <w:contextualSpacing/>
              <w:rPr>
                <w:rFonts w:eastAsia="Calibri" w:cs="Arial"/>
                <w:b/>
                <w:color w:val="000000"/>
                <w:highlight w:val="yellow"/>
              </w:rPr>
            </w:pPr>
          </w:p>
          <w:p w:rsidR="00914D0D" w:rsidRPr="00911374" w:rsidRDefault="00E16F07" w:rsidP="00914D0D">
            <w:pPr>
              <w:autoSpaceDE w:val="0"/>
              <w:autoSpaceDN w:val="0"/>
              <w:adjustRightInd w:val="0"/>
              <w:spacing w:after="120"/>
              <w:ind w:right="3152"/>
              <w:contextualSpacing/>
              <w:rPr>
                <w:rFonts w:eastAsia="Calibri" w:cs="Arial"/>
                <w:b/>
                <w:color w:val="000000"/>
                <w:highlight w:val="yellow"/>
              </w:rPr>
            </w:pPr>
          </w:p>
          <w:p w:rsidR="00914D0D" w:rsidRPr="00911374" w:rsidRDefault="00E16F07" w:rsidP="00914D0D">
            <w:pPr>
              <w:autoSpaceDE w:val="0"/>
              <w:autoSpaceDN w:val="0"/>
              <w:adjustRightInd w:val="0"/>
              <w:spacing w:after="120"/>
              <w:ind w:right="3152"/>
              <w:contextualSpacing/>
              <w:rPr>
                <w:rFonts w:eastAsia="Calibri" w:cs="Arial"/>
                <w:b/>
                <w:color w:val="000000"/>
                <w:highlight w:val="yellow"/>
              </w:rPr>
            </w:pPr>
          </w:p>
          <w:p w:rsidR="00914D0D" w:rsidRPr="00911374" w:rsidRDefault="00E16F07" w:rsidP="00914D0D">
            <w:pPr>
              <w:autoSpaceDE w:val="0"/>
              <w:autoSpaceDN w:val="0"/>
              <w:adjustRightInd w:val="0"/>
              <w:spacing w:after="120"/>
              <w:ind w:right="3152"/>
              <w:contextualSpacing/>
              <w:jc w:val="center"/>
              <w:rPr>
                <w:rFonts w:eastAsia="Calibri" w:cs="Arial"/>
                <w:b/>
                <w:color w:val="000000"/>
                <w:highlight w:val="yellow"/>
              </w:rPr>
            </w:pPr>
          </w:p>
        </w:tc>
      </w:tr>
      <w:tr w:rsidR="006A0F20" w:rsidTr="00914D0D">
        <w:tc>
          <w:tcPr>
            <w:tcW w:w="1907"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lastRenderedPageBreak/>
              <w:t>Completion of the 2016 Actuarial Valuation and identification of changes, if any, required in the Investment Strategy</w:t>
            </w:r>
          </w:p>
        </w:tc>
        <w:tc>
          <w:tcPr>
            <w:tcW w:w="2014" w:type="dxa"/>
          </w:tcPr>
          <w:p w:rsidR="00914D0D" w:rsidRPr="00911374" w:rsidRDefault="006D7E78" w:rsidP="00914D0D">
            <w:pPr>
              <w:numPr>
                <w:ilvl w:val="0"/>
                <w:numId w:val="4"/>
              </w:numPr>
              <w:autoSpaceDE w:val="0"/>
              <w:autoSpaceDN w:val="0"/>
              <w:adjustRightInd w:val="0"/>
              <w:spacing w:after="120"/>
              <w:contextualSpacing/>
              <w:rPr>
                <w:rFonts w:eastAsia="Calibri" w:cs="Arial"/>
                <w:color w:val="000000"/>
              </w:rPr>
            </w:pPr>
            <w:r w:rsidRPr="00911374">
              <w:rPr>
                <w:rFonts w:eastAsia="Calibri" w:cs="Arial"/>
                <w:color w:val="000000"/>
              </w:rPr>
              <w:t>Provision of data to the Actuary at individual member level.</w:t>
            </w:r>
          </w:p>
          <w:p w:rsidR="00914D0D" w:rsidRPr="00911374" w:rsidRDefault="006D7E78" w:rsidP="00914D0D">
            <w:pPr>
              <w:numPr>
                <w:ilvl w:val="0"/>
                <w:numId w:val="4"/>
              </w:numPr>
              <w:autoSpaceDE w:val="0"/>
              <w:autoSpaceDN w:val="0"/>
              <w:adjustRightInd w:val="0"/>
              <w:spacing w:after="120"/>
              <w:contextualSpacing/>
              <w:rPr>
                <w:rFonts w:eastAsia="Calibri" w:cs="Arial"/>
                <w:color w:val="000000"/>
              </w:rPr>
            </w:pPr>
            <w:r w:rsidRPr="00911374">
              <w:rPr>
                <w:rFonts w:eastAsia="Calibri" w:cs="Arial"/>
                <w:color w:val="000000"/>
              </w:rPr>
              <w:t>Agreement of key assumptions with the Actuary by the PFC</w:t>
            </w:r>
          </w:p>
          <w:p w:rsidR="00914D0D" w:rsidRPr="00911374" w:rsidRDefault="006D7E78" w:rsidP="00914D0D">
            <w:pPr>
              <w:numPr>
                <w:ilvl w:val="0"/>
                <w:numId w:val="4"/>
              </w:numPr>
              <w:autoSpaceDE w:val="0"/>
              <w:autoSpaceDN w:val="0"/>
              <w:adjustRightInd w:val="0"/>
              <w:spacing w:after="120"/>
              <w:contextualSpacing/>
              <w:rPr>
                <w:rFonts w:eastAsia="Calibri" w:cs="Arial"/>
                <w:color w:val="000000"/>
              </w:rPr>
            </w:pPr>
            <w:r w:rsidRPr="00911374">
              <w:rPr>
                <w:rFonts w:eastAsia="Calibri" w:cs="Arial"/>
                <w:color w:val="000000"/>
              </w:rPr>
              <w:t xml:space="preserve">Engagement with employers on an ongoing basis throughout the </w:t>
            </w:r>
            <w:r w:rsidRPr="00911374">
              <w:rPr>
                <w:rFonts w:eastAsia="Calibri" w:cs="Arial"/>
                <w:color w:val="000000"/>
              </w:rPr>
              <w:lastRenderedPageBreak/>
              <w:t>process, but particularly as results become available.</w:t>
            </w:r>
          </w:p>
          <w:p w:rsidR="00914D0D" w:rsidRPr="00911374" w:rsidRDefault="006D7E78" w:rsidP="00914D0D">
            <w:pPr>
              <w:numPr>
                <w:ilvl w:val="0"/>
                <w:numId w:val="4"/>
              </w:numPr>
              <w:autoSpaceDE w:val="0"/>
              <w:autoSpaceDN w:val="0"/>
              <w:adjustRightInd w:val="0"/>
              <w:spacing w:after="120"/>
              <w:contextualSpacing/>
              <w:rPr>
                <w:rFonts w:eastAsia="Calibri" w:cs="Arial"/>
                <w:color w:val="000000"/>
              </w:rPr>
            </w:pPr>
            <w:r w:rsidRPr="00911374">
              <w:rPr>
                <w:rFonts w:eastAsia="Calibri" w:cs="Arial"/>
                <w:color w:val="000000"/>
              </w:rPr>
              <w:t>Review of Investment Strategy in light of results.</w:t>
            </w:r>
          </w:p>
        </w:tc>
        <w:tc>
          <w:tcPr>
            <w:tcW w:w="2046" w:type="dxa"/>
          </w:tcPr>
          <w:p w:rsidR="00914D0D" w:rsidRPr="009E082D" w:rsidRDefault="006D7E78" w:rsidP="00914D0D">
            <w:pPr>
              <w:numPr>
                <w:ilvl w:val="0"/>
                <w:numId w:val="4"/>
              </w:numPr>
              <w:autoSpaceDE w:val="0"/>
              <w:autoSpaceDN w:val="0"/>
              <w:adjustRightInd w:val="0"/>
              <w:spacing w:after="120"/>
              <w:contextualSpacing/>
              <w:rPr>
                <w:rFonts w:eastAsia="Calibri" w:cs="Arial"/>
                <w:color w:val="000000"/>
              </w:rPr>
            </w:pPr>
            <w:r w:rsidRPr="001D081D">
              <w:rPr>
                <w:rFonts w:eastAsia="Calibri" w:cs="Arial"/>
                <w:color w:val="000000"/>
              </w:rPr>
              <w:lastRenderedPageBreak/>
              <w:t>Maintenance of stable contribution rates</w:t>
            </w:r>
            <w:r w:rsidRPr="009E082D">
              <w:rPr>
                <w:rFonts w:eastAsia="Calibri" w:cs="Arial"/>
                <w:color w:val="000000"/>
              </w:rPr>
              <w:t>.</w:t>
            </w:r>
          </w:p>
          <w:p w:rsidR="00914D0D" w:rsidRPr="009E082D" w:rsidRDefault="006D7E78" w:rsidP="00914D0D">
            <w:pPr>
              <w:numPr>
                <w:ilvl w:val="0"/>
                <w:numId w:val="4"/>
              </w:numPr>
              <w:autoSpaceDE w:val="0"/>
              <w:autoSpaceDN w:val="0"/>
              <w:adjustRightInd w:val="0"/>
              <w:spacing w:after="120"/>
              <w:contextualSpacing/>
              <w:rPr>
                <w:rFonts w:eastAsia="Calibri" w:cs="Arial"/>
                <w:color w:val="000000"/>
              </w:rPr>
            </w:pPr>
            <w:r w:rsidRPr="009E082D">
              <w:rPr>
                <w:rFonts w:eastAsia="Calibri" w:cs="Arial"/>
                <w:color w:val="000000"/>
              </w:rPr>
              <w:t>Actuary's assessment of the quality of the data provided.</w:t>
            </w:r>
          </w:p>
          <w:p w:rsidR="00914D0D" w:rsidRPr="009E082D" w:rsidRDefault="006D7E78" w:rsidP="00914D0D">
            <w:pPr>
              <w:numPr>
                <w:ilvl w:val="0"/>
                <w:numId w:val="4"/>
              </w:numPr>
              <w:autoSpaceDE w:val="0"/>
              <w:autoSpaceDN w:val="0"/>
              <w:adjustRightInd w:val="0"/>
              <w:spacing w:after="120"/>
              <w:contextualSpacing/>
              <w:rPr>
                <w:rFonts w:eastAsia="Calibri" w:cs="Arial"/>
                <w:color w:val="000000"/>
              </w:rPr>
            </w:pPr>
            <w:r w:rsidRPr="009E082D">
              <w:rPr>
                <w:rFonts w:eastAsia="Calibri" w:cs="Arial"/>
                <w:color w:val="000000"/>
              </w:rPr>
              <w:t>Adoption of revised Investment Strategy by PFC</w:t>
            </w:r>
          </w:p>
        </w:tc>
        <w:tc>
          <w:tcPr>
            <w:tcW w:w="2019" w:type="dxa"/>
            <w:vAlign w:val="center"/>
          </w:tcPr>
          <w:p w:rsidR="00914D0D" w:rsidRPr="00911374" w:rsidRDefault="006D7E78" w:rsidP="00914D0D">
            <w:pPr>
              <w:numPr>
                <w:ilvl w:val="0"/>
                <w:numId w:val="4"/>
              </w:numPr>
              <w:autoSpaceDE w:val="0"/>
              <w:autoSpaceDN w:val="0"/>
              <w:adjustRightInd w:val="0"/>
              <w:spacing w:after="120"/>
              <w:contextualSpacing/>
              <w:rPr>
                <w:rFonts w:eastAsia="Calibri" w:cs="Arial"/>
                <w:color w:val="000000"/>
              </w:rPr>
            </w:pPr>
            <w:r w:rsidRPr="00911374">
              <w:rPr>
                <w:rFonts w:eastAsia="Calibri" w:cs="Arial"/>
                <w:color w:val="000000"/>
              </w:rPr>
              <w:t>Provision of data from April 2016.</w:t>
            </w:r>
          </w:p>
          <w:p w:rsidR="00914D0D" w:rsidRPr="00911374" w:rsidRDefault="006D7E78" w:rsidP="00914D0D">
            <w:pPr>
              <w:numPr>
                <w:ilvl w:val="0"/>
                <w:numId w:val="4"/>
              </w:numPr>
              <w:autoSpaceDE w:val="0"/>
              <w:autoSpaceDN w:val="0"/>
              <w:adjustRightInd w:val="0"/>
              <w:spacing w:after="120"/>
              <w:contextualSpacing/>
              <w:rPr>
                <w:rFonts w:eastAsia="Calibri" w:cs="Arial"/>
                <w:color w:val="000000"/>
              </w:rPr>
            </w:pPr>
            <w:r w:rsidRPr="00911374">
              <w:rPr>
                <w:rFonts w:eastAsia="Calibri" w:cs="Arial"/>
                <w:color w:val="000000"/>
              </w:rPr>
              <w:t xml:space="preserve">Agreement of assumptions by PFC </w:t>
            </w:r>
            <w:r>
              <w:rPr>
                <w:rFonts w:eastAsia="Calibri" w:cs="Arial"/>
                <w:color w:val="000000"/>
              </w:rPr>
              <w:t>to</w:t>
            </w:r>
            <w:r w:rsidRPr="00911374">
              <w:rPr>
                <w:rFonts w:eastAsia="Calibri" w:cs="Arial"/>
                <w:color w:val="000000"/>
              </w:rPr>
              <w:t xml:space="preserve"> </w:t>
            </w:r>
            <w:r>
              <w:rPr>
                <w:rFonts w:eastAsia="Calibri" w:cs="Arial"/>
                <w:color w:val="000000"/>
              </w:rPr>
              <w:t xml:space="preserve">be </w:t>
            </w:r>
            <w:r w:rsidRPr="00911374">
              <w:rPr>
                <w:rFonts w:eastAsia="Calibri" w:cs="Arial"/>
                <w:color w:val="000000"/>
              </w:rPr>
              <w:t>in line with Actuary's timetable.</w:t>
            </w:r>
          </w:p>
          <w:p w:rsidR="00914D0D" w:rsidRPr="00911374" w:rsidRDefault="006D7E78" w:rsidP="00914D0D">
            <w:pPr>
              <w:numPr>
                <w:ilvl w:val="0"/>
                <w:numId w:val="4"/>
              </w:numPr>
              <w:autoSpaceDE w:val="0"/>
              <w:autoSpaceDN w:val="0"/>
              <w:adjustRightInd w:val="0"/>
              <w:spacing w:after="120"/>
              <w:contextualSpacing/>
              <w:rPr>
                <w:rFonts w:eastAsia="Calibri" w:cs="Arial"/>
                <w:color w:val="000000"/>
              </w:rPr>
            </w:pPr>
            <w:r w:rsidRPr="00911374">
              <w:rPr>
                <w:rFonts w:eastAsia="Calibri" w:cs="Arial"/>
                <w:color w:val="000000"/>
              </w:rPr>
              <w:t xml:space="preserve">Feedback of results from September 2016. </w:t>
            </w:r>
          </w:p>
          <w:p w:rsidR="00914D0D" w:rsidRPr="00911374" w:rsidRDefault="006D7E78" w:rsidP="00914D0D">
            <w:pPr>
              <w:numPr>
                <w:ilvl w:val="0"/>
                <w:numId w:val="4"/>
              </w:numPr>
              <w:autoSpaceDE w:val="0"/>
              <w:autoSpaceDN w:val="0"/>
              <w:adjustRightInd w:val="0"/>
              <w:spacing w:after="120"/>
              <w:contextualSpacing/>
              <w:rPr>
                <w:rFonts w:eastAsia="Calibri" w:cs="Arial"/>
                <w:color w:val="000000"/>
              </w:rPr>
            </w:pPr>
            <w:r w:rsidRPr="00911374">
              <w:rPr>
                <w:rFonts w:eastAsia="Calibri" w:cs="Arial"/>
                <w:color w:val="000000"/>
              </w:rPr>
              <w:t xml:space="preserve">Revised Investment Strategy to PFC </w:t>
            </w:r>
            <w:r w:rsidRPr="00911374">
              <w:rPr>
                <w:rFonts w:eastAsia="Calibri" w:cs="Arial"/>
                <w:color w:val="000000"/>
              </w:rPr>
              <w:lastRenderedPageBreak/>
              <w:t>Feb / March 2017.</w:t>
            </w:r>
          </w:p>
          <w:p w:rsidR="00914D0D" w:rsidRPr="00911374" w:rsidRDefault="006D7E78" w:rsidP="00914D0D">
            <w:pPr>
              <w:numPr>
                <w:ilvl w:val="0"/>
                <w:numId w:val="4"/>
              </w:numPr>
              <w:autoSpaceDE w:val="0"/>
              <w:autoSpaceDN w:val="0"/>
              <w:adjustRightInd w:val="0"/>
              <w:spacing w:after="120"/>
              <w:contextualSpacing/>
              <w:rPr>
                <w:rFonts w:eastAsia="Calibri" w:cs="Arial"/>
                <w:color w:val="000000"/>
              </w:rPr>
            </w:pPr>
            <w:r w:rsidRPr="00911374">
              <w:rPr>
                <w:rFonts w:eastAsia="Calibri" w:cs="Arial"/>
                <w:color w:val="000000"/>
              </w:rPr>
              <w:t>Implementation of revised Rates and Adjustments Certificate from April 2017.</w:t>
            </w:r>
          </w:p>
        </w:tc>
        <w:tc>
          <w:tcPr>
            <w:tcW w:w="1851" w:type="dxa"/>
          </w:tcPr>
          <w:p w:rsidR="00914D0D" w:rsidRPr="00911374" w:rsidRDefault="006D7E78" w:rsidP="00914D0D">
            <w:pPr>
              <w:autoSpaceDE w:val="0"/>
              <w:autoSpaceDN w:val="0"/>
              <w:adjustRightInd w:val="0"/>
              <w:spacing w:after="120"/>
              <w:contextualSpacing/>
              <w:rPr>
                <w:rFonts w:eastAsia="Calibri" w:cs="Arial"/>
                <w:color w:val="000000"/>
              </w:rPr>
            </w:pPr>
            <w:r w:rsidRPr="00911374">
              <w:rPr>
                <w:rFonts w:eastAsia="Calibri" w:cs="Arial"/>
                <w:color w:val="000000"/>
              </w:rPr>
              <w:lastRenderedPageBreak/>
              <w:t>Planning commenced and initial consultation on the framework and key assumptions agreed by the PFC in September 2015.</w:t>
            </w:r>
          </w:p>
        </w:tc>
        <w:tc>
          <w:tcPr>
            <w:tcW w:w="3369" w:type="dxa"/>
          </w:tcPr>
          <w:p w:rsidR="00914D0D" w:rsidRDefault="006D7E78" w:rsidP="00914D0D">
            <w:pPr>
              <w:autoSpaceDE w:val="0"/>
              <w:autoSpaceDN w:val="0"/>
              <w:adjustRightInd w:val="0"/>
              <w:spacing w:after="120"/>
              <w:contextualSpacing/>
              <w:rPr>
                <w:rFonts w:eastAsia="Calibri" w:cs="Arial"/>
                <w:color w:val="000000"/>
              </w:rPr>
            </w:pPr>
            <w:r w:rsidRPr="00911374">
              <w:rPr>
                <w:rFonts w:eastAsia="Calibri" w:cs="Arial"/>
                <w:color w:val="000000"/>
              </w:rPr>
              <w:t xml:space="preserve">The actuarial valuation 2016 has been completed </w:t>
            </w:r>
            <w:r>
              <w:rPr>
                <w:rFonts w:eastAsia="Calibri" w:cs="Arial"/>
                <w:color w:val="000000"/>
              </w:rPr>
              <w:t>and the Funding Strategy Statement was approved at December Pension fund committee.</w:t>
            </w:r>
          </w:p>
          <w:p w:rsidR="00914D0D" w:rsidRPr="00911374" w:rsidRDefault="006D7E78" w:rsidP="00914D0D">
            <w:pPr>
              <w:autoSpaceDE w:val="0"/>
              <w:autoSpaceDN w:val="0"/>
              <w:adjustRightInd w:val="0"/>
              <w:spacing w:after="120"/>
              <w:contextualSpacing/>
              <w:rPr>
                <w:rFonts w:eastAsia="Calibri" w:cs="Arial"/>
                <w:color w:val="000000"/>
                <w:highlight w:val="yellow"/>
              </w:rPr>
            </w:pPr>
            <w:r>
              <w:rPr>
                <w:rFonts w:eastAsia="Calibri" w:cs="Arial"/>
                <w:color w:val="000000"/>
              </w:rPr>
              <w:t>The Investment Strategy is currently being reviewed by the Investment Panel an update on this review will be presented to Pension fund committee in September.</w:t>
            </w:r>
          </w:p>
        </w:tc>
      </w:tr>
      <w:tr w:rsidR="006A0F20" w:rsidTr="00914D0D">
        <w:tc>
          <w:tcPr>
            <w:tcW w:w="1907"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Review and update of the 5 asset class investment strategies in order to ensure that they remain relevant to both the needs of the Fund and deliverable within market constraints.</w:t>
            </w:r>
          </w:p>
        </w:tc>
        <w:tc>
          <w:tcPr>
            <w:tcW w:w="2014" w:type="dxa"/>
            <w:vAlign w:val="center"/>
          </w:tcPr>
          <w:p w:rsidR="00914D0D" w:rsidRPr="00911374" w:rsidRDefault="006D7E78" w:rsidP="00914D0D">
            <w:pPr>
              <w:numPr>
                <w:ilvl w:val="0"/>
                <w:numId w:val="5"/>
              </w:numPr>
              <w:autoSpaceDE w:val="0"/>
              <w:autoSpaceDN w:val="0"/>
              <w:adjustRightInd w:val="0"/>
              <w:spacing w:after="120"/>
              <w:contextualSpacing/>
              <w:rPr>
                <w:rFonts w:eastAsia="Calibri" w:cs="Arial"/>
                <w:color w:val="000000"/>
              </w:rPr>
            </w:pPr>
            <w:r w:rsidRPr="00911374">
              <w:rPr>
                <w:rFonts w:eastAsia="Calibri" w:cs="Arial"/>
                <w:color w:val="000000"/>
              </w:rPr>
              <w:t>Formal review of progress against and the continuing relevance of each strategy by the Investment Panel.</w:t>
            </w:r>
          </w:p>
          <w:p w:rsidR="00914D0D" w:rsidRPr="00911374" w:rsidRDefault="006D7E78" w:rsidP="00914D0D">
            <w:pPr>
              <w:numPr>
                <w:ilvl w:val="0"/>
                <w:numId w:val="5"/>
              </w:numPr>
              <w:autoSpaceDE w:val="0"/>
              <w:autoSpaceDN w:val="0"/>
              <w:adjustRightInd w:val="0"/>
              <w:spacing w:after="120"/>
              <w:contextualSpacing/>
              <w:rPr>
                <w:rFonts w:eastAsia="Calibri" w:cs="Arial"/>
                <w:color w:val="000000"/>
              </w:rPr>
            </w:pPr>
            <w:r w:rsidRPr="00911374">
              <w:rPr>
                <w:rFonts w:eastAsia="Calibri" w:cs="Arial"/>
                <w:color w:val="000000"/>
              </w:rPr>
              <w:t>Commissioning of revised strategies by the Investment Panel.</w:t>
            </w:r>
          </w:p>
          <w:p w:rsidR="00914D0D" w:rsidRPr="00911374" w:rsidRDefault="006D7E78" w:rsidP="00914D0D">
            <w:pPr>
              <w:numPr>
                <w:ilvl w:val="0"/>
                <w:numId w:val="5"/>
              </w:numPr>
              <w:autoSpaceDE w:val="0"/>
              <w:autoSpaceDN w:val="0"/>
              <w:adjustRightInd w:val="0"/>
              <w:spacing w:after="120"/>
              <w:contextualSpacing/>
              <w:rPr>
                <w:rFonts w:eastAsia="Calibri" w:cs="Arial"/>
                <w:color w:val="000000"/>
              </w:rPr>
            </w:pPr>
            <w:r w:rsidRPr="00911374">
              <w:rPr>
                <w:rFonts w:eastAsia="Calibri" w:cs="Arial"/>
                <w:color w:val="000000"/>
              </w:rPr>
              <w:t>Consideration and approval of revised strategies by PFC.</w:t>
            </w:r>
          </w:p>
        </w:tc>
        <w:tc>
          <w:tcPr>
            <w:tcW w:w="2046" w:type="dxa"/>
          </w:tcPr>
          <w:p w:rsidR="00914D0D" w:rsidRPr="00911374" w:rsidRDefault="006D7E78" w:rsidP="00914D0D">
            <w:pPr>
              <w:numPr>
                <w:ilvl w:val="0"/>
                <w:numId w:val="5"/>
              </w:numPr>
              <w:autoSpaceDE w:val="0"/>
              <w:autoSpaceDN w:val="0"/>
              <w:adjustRightInd w:val="0"/>
              <w:spacing w:after="120"/>
              <w:contextualSpacing/>
              <w:rPr>
                <w:rFonts w:eastAsia="Calibri" w:cs="Arial"/>
                <w:color w:val="000000"/>
              </w:rPr>
            </w:pPr>
            <w:r w:rsidRPr="00911374">
              <w:rPr>
                <w:rFonts w:eastAsia="Calibri" w:cs="Arial"/>
                <w:color w:val="000000"/>
              </w:rPr>
              <w:t>Approval of proposals for change by  PFC.</w:t>
            </w:r>
          </w:p>
          <w:p w:rsidR="00914D0D" w:rsidRPr="00911374" w:rsidRDefault="006D7E78" w:rsidP="00914D0D">
            <w:pPr>
              <w:numPr>
                <w:ilvl w:val="0"/>
                <w:numId w:val="5"/>
              </w:numPr>
              <w:autoSpaceDE w:val="0"/>
              <w:autoSpaceDN w:val="0"/>
              <w:adjustRightInd w:val="0"/>
              <w:spacing w:after="120"/>
              <w:contextualSpacing/>
              <w:rPr>
                <w:rFonts w:eastAsia="Calibri" w:cs="Arial"/>
                <w:color w:val="000000"/>
              </w:rPr>
            </w:pPr>
            <w:r w:rsidRPr="00911374">
              <w:rPr>
                <w:rFonts w:eastAsia="Calibri" w:cs="Arial"/>
                <w:color w:val="000000"/>
              </w:rPr>
              <w:t>Achievement of target returns (and levels of volatility) by investments selected under the strategies.</w:t>
            </w:r>
          </w:p>
          <w:p w:rsidR="00914D0D" w:rsidRPr="00911374" w:rsidRDefault="00E16F07" w:rsidP="00914D0D">
            <w:pPr>
              <w:autoSpaceDE w:val="0"/>
              <w:autoSpaceDN w:val="0"/>
              <w:adjustRightInd w:val="0"/>
              <w:spacing w:after="120"/>
              <w:ind w:left="360"/>
              <w:contextualSpacing/>
              <w:rPr>
                <w:rFonts w:eastAsia="Calibri" w:cs="Arial"/>
                <w:color w:val="000000"/>
              </w:rPr>
            </w:pPr>
          </w:p>
        </w:tc>
        <w:tc>
          <w:tcPr>
            <w:tcW w:w="2019" w:type="dxa"/>
            <w:vAlign w:val="center"/>
          </w:tcPr>
          <w:p w:rsidR="00914D0D" w:rsidRPr="00911374" w:rsidRDefault="006D7E78" w:rsidP="00914D0D">
            <w:pPr>
              <w:numPr>
                <w:ilvl w:val="0"/>
                <w:numId w:val="5"/>
              </w:numPr>
              <w:autoSpaceDE w:val="0"/>
              <w:autoSpaceDN w:val="0"/>
              <w:adjustRightInd w:val="0"/>
              <w:spacing w:after="120"/>
              <w:contextualSpacing/>
              <w:rPr>
                <w:rFonts w:eastAsia="Calibri" w:cs="Arial"/>
                <w:color w:val="000000"/>
              </w:rPr>
            </w:pPr>
            <w:r w:rsidRPr="00911374">
              <w:rPr>
                <w:rFonts w:eastAsia="Calibri" w:cs="Arial"/>
                <w:color w:val="000000"/>
              </w:rPr>
              <w:t>Infrastructure Strategy for formal approval June 2015.</w:t>
            </w:r>
          </w:p>
          <w:p w:rsidR="00914D0D" w:rsidRPr="00911374" w:rsidRDefault="006D7E78" w:rsidP="00914D0D">
            <w:pPr>
              <w:numPr>
                <w:ilvl w:val="0"/>
                <w:numId w:val="5"/>
              </w:numPr>
              <w:autoSpaceDE w:val="0"/>
              <w:autoSpaceDN w:val="0"/>
              <w:adjustRightInd w:val="0"/>
              <w:spacing w:after="120"/>
              <w:contextualSpacing/>
              <w:rPr>
                <w:rFonts w:eastAsia="Calibri" w:cs="Arial"/>
                <w:color w:val="000000"/>
              </w:rPr>
            </w:pPr>
            <w:r w:rsidRPr="00911374">
              <w:rPr>
                <w:rFonts w:eastAsia="Calibri" w:cs="Arial"/>
                <w:color w:val="000000"/>
              </w:rPr>
              <w:t>Equity and Private Equity to go to PFC during 2015/16</w:t>
            </w:r>
          </w:p>
          <w:p w:rsidR="00914D0D" w:rsidRPr="00911374" w:rsidRDefault="006D7E78" w:rsidP="00914D0D">
            <w:pPr>
              <w:numPr>
                <w:ilvl w:val="0"/>
                <w:numId w:val="5"/>
              </w:numPr>
              <w:autoSpaceDE w:val="0"/>
              <w:autoSpaceDN w:val="0"/>
              <w:adjustRightInd w:val="0"/>
              <w:spacing w:after="120"/>
              <w:contextualSpacing/>
              <w:rPr>
                <w:rFonts w:eastAsia="Calibri" w:cs="Arial"/>
                <w:color w:val="000000"/>
              </w:rPr>
            </w:pPr>
            <w:r w:rsidRPr="00911374">
              <w:rPr>
                <w:rFonts w:eastAsia="Calibri" w:cs="Arial"/>
                <w:color w:val="000000"/>
              </w:rPr>
              <w:t>Property and Credit Strategies to go to PFC during 2016/17.</w:t>
            </w:r>
          </w:p>
          <w:p w:rsidR="00914D0D" w:rsidRPr="00911374" w:rsidRDefault="006D7E78" w:rsidP="00914D0D">
            <w:pPr>
              <w:numPr>
                <w:ilvl w:val="0"/>
                <w:numId w:val="5"/>
              </w:numPr>
              <w:autoSpaceDE w:val="0"/>
              <w:autoSpaceDN w:val="0"/>
              <w:adjustRightInd w:val="0"/>
              <w:spacing w:after="120"/>
              <w:contextualSpacing/>
              <w:rPr>
                <w:rFonts w:eastAsia="Calibri" w:cs="Arial"/>
                <w:color w:val="000000"/>
              </w:rPr>
            </w:pPr>
            <w:r w:rsidRPr="00911374">
              <w:rPr>
                <w:rFonts w:eastAsia="Calibri" w:cs="Arial"/>
                <w:color w:val="000000"/>
              </w:rPr>
              <w:t>Infrastructure to go to PFC following review during 2017/18.</w:t>
            </w:r>
          </w:p>
        </w:tc>
        <w:tc>
          <w:tcPr>
            <w:tcW w:w="1851" w:type="dxa"/>
          </w:tcPr>
          <w:p w:rsidR="00914D0D" w:rsidRPr="00911374" w:rsidRDefault="006D7E78" w:rsidP="00914D0D">
            <w:pPr>
              <w:autoSpaceDE w:val="0"/>
              <w:autoSpaceDN w:val="0"/>
              <w:adjustRightInd w:val="0"/>
              <w:spacing w:after="120"/>
              <w:contextualSpacing/>
              <w:rPr>
                <w:rFonts w:eastAsia="Calibri" w:cs="Arial"/>
                <w:color w:val="000000"/>
              </w:rPr>
            </w:pPr>
            <w:r w:rsidRPr="00911374">
              <w:rPr>
                <w:rFonts w:eastAsia="Calibri" w:cs="Arial"/>
                <w:color w:val="000000"/>
              </w:rPr>
              <w:t>A consolidated strategy reflecting the fact that assets will largely be held within the LLPP structure will need to come to the PFC in quarter 1 of 2016</w:t>
            </w:r>
          </w:p>
        </w:tc>
        <w:tc>
          <w:tcPr>
            <w:tcW w:w="3369" w:type="dxa"/>
          </w:tcPr>
          <w:p w:rsidR="00914D0D" w:rsidRPr="00E16F07" w:rsidRDefault="006D7E78" w:rsidP="00E16F07">
            <w:pPr>
              <w:rPr>
                <w:highlight w:val="yellow"/>
              </w:rPr>
            </w:pPr>
            <w:r w:rsidRPr="00E16F07">
              <w:t xml:space="preserve">The Investment Strategy Statement was approved in November 2016 taking into account the approved asset allocations with LPP. Detailed implementation of the Strategies has been delegated to Local Pensions Partnership Investments Limited. </w:t>
            </w:r>
          </w:p>
        </w:tc>
      </w:tr>
      <w:tr w:rsidR="006A0F20" w:rsidTr="00914D0D">
        <w:tc>
          <w:tcPr>
            <w:tcW w:w="1907" w:type="dxa"/>
          </w:tcPr>
          <w:p w:rsidR="00914D0D" w:rsidRPr="0008737D" w:rsidRDefault="006D7E78" w:rsidP="00914D0D">
            <w:pPr>
              <w:autoSpaceDE w:val="0"/>
              <w:autoSpaceDN w:val="0"/>
              <w:adjustRightInd w:val="0"/>
              <w:spacing w:after="120"/>
              <w:rPr>
                <w:rFonts w:eastAsia="Calibri" w:cs="Arial"/>
                <w:color w:val="000000"/>
              </w:rPr>
            </w:pPr>
            <w:r w:rsidRPr="0008737D">
              <w:rPr>
                <w:rFonts w:eastAsia="Calibri" w:cs="Arial"/>
                <w:color w:val="000000"/>
              </w:rPr>
              <w:t xml:space="preserve">Development and implementation of a Liability </w:t>
            </w:r>
            <w:r w:rsidRPr="0008737D">
              <w:rPr>
                <w:rFonts w:eastAsia="Calibri" w:cs="Arial"/>
                <w:color w:val="000000"/>
              </w:rPr>
              <w:lastRenderedPageBreak/>
              <w:t>Management Strategy</w:t>
            </w:r>
          </w:p>
        </w:tc>
        <w:tc>
          <w:tcPr>
            <w:tcW w:w="2014" w:type="dxa"/>
            <w:vAlign w:val="center"/>
          </w:tcPr>
          <w:p w:rsidR="00914D0D" w:rsidRPr="0008737D" w:rsidRDefault="006D7E78" w:rsidP="00914D0D">
            <w:pPr>
              <w:numPr>
                <w:ilvl w:val="0"/>
                <w:numId w:val="6"/>
              </w:numPr>
              <w:autoSpaceDE w:val="0"/>
              <w:autoSpaceDN w:val="0"/>
              <w:adjustRightInd w:val="0"/>
              <w:spacing w:after="120"/>
              <w:contextualSpacing/>
              <w:rPr>
                <w:rFonts w:eastAsia="Calibri" w:cs="Arial"/>
                <w:color w:val="000000"/>
              </w:rPr>
            </w:pPr>
            <w:r w:rsidRPr="0008737D">
              <w:rPr>
                <w:rFonts w:eastAsia="Calibri" w:cs="Arial"/>
                <w:color w:val="000000"/>
              </w:rPr>
              <w:lastRenderedPageBreak/>
              <w:t xml:space="preserve">Agreement by Investment Panel and PFC </w:t>
            </w:r>
            <w:r w:rsidRPr="0008737D">
              <w:rPr>
                <w:rFonts w:eastAsia="Calibri" w:cs="Arial"/>
                <w:color w:val="000000"/>
              </w:rPr>
              <w:lastRenderedPageBreak/>
              <w:t>on the degree to which the Fund should seek to manage its liabilities.</w:t>
            </w:r>
          </w:p>
          <w:p w:rsidR="00914D0D" w:rsidRPr="0008737D" w:rsidRDefault="006D7E78" w:rsidP="00914D0D">
            <w:pPr>
              <w:numPr>
                <w:ilvl w:val="0"/>
                <w:numId w:val="6"/>
              </w:numPr>
              <w:autoSpaceDE w:val="0"/>
              <w:autoSpaceDN w:val="0"/>
              <w:adjustRightInd w:val="0"/>
              <w:spacing w:after="120"/>
              <w:contextualSpacing/>
              <w:rPr>
                <w:rFonts w:eastAsia="Calibri" w:cs="Arial"/>
                <w:color w:val="000000"/>
              </w:rPr>
            </w:pPr>
            <w:r w:rsidRPr="0008737D">
              <w:rPr>
                <w:rFonts w:eastAsia="Calibri" w:cs="Arial"/>
                <w:color w:val="000000"/>
              </w:rPr>
              <w:t>Adoption and implementation of approved strategy, including the appointment of any fund managers required.</w:t>
            </w:r>
          </w:p>
        </w:tc>
        <w:tc>
          <w:tcPr>
            <w:tcW w:w="2046" w:type="dxa"/>
          </w:tcPr>
          <w:p w:rsidR="00914D0D" w:rsidRPr="0008737D" w:rsidRDefault="006D7E78" w:rsidP="00914D0D">
            <w:pPr>
              <w:numPr>
                <w:ilvl w:val="0"/>
                <w:numId w:val="6"/>
              </w:numPr>
              <w:autoSpaceDE w:val="0"/>
              <w:autoSpaceDN w:val="0"/>
              <w:adjustRightInd w:val="0"/>
              <w:spacing w:after="120"/>
              <w:contextualSpacing/>
              <w:rPr>
                <w:rFonts w:eastAsia="Calibri" w:cs="Arial"/>
                <w:color w:val="000000"/>
              </w:rPr>
            </w:pPr>
            <w:r w:rsidRPr="0008737D">
              <w:rPr>
                <w:rFonts w:eastAsia="Calibri" w:cs="Arial"/>
                <w:color w:val="000000"/>
              </w:rPr>
              <w:lastRenderedPageBreak/>
              <w:t>Adoption of agreed strategy by PFC.</w:t>
            </w:r>
          </w:p>
          <w:p w:rsidR="00914D0D" w:rsidRPr="0008737D" w:rsidRDefault="006D7E78" w:rsidP="00914D0D">
            <w:pPr>
              <w:numPr>
                <w:ilvl w:val="0"/>
                <w:numId w:val="6"/>
              </w:numPr>
              <w:autoSpaceDE w:val="0"/>
              <w:autoSpaceDN w:val="0"/>
              <w:adjustRightInd w:val="0"/>
              <w:spacing w:after="120"/>
              <w:contextualSpacing/>
              <w:rPr>
                <w:rFonts w:eastAsia="Calibri" w:cs="Arial"/>
                <w:color w:val="000000"/>
              </w:rPr>
            </w:pPr>
            <w:r w:rsidRPr="0008737D">
              <w:rPr>
                <w:rFonts w:eastAsia="Calibri" w:cs="Arial"/>
                <w:color w:val="000000"/>
              </w:rPr>
              <w:lastRenderedPageBreak/>
              <w:t>Impact on the scale of the Fund's risk exposure specifically to:</w:t>
            </w:r>
          </w:p>
          <w:p w:rsidR="00914D0D" w:rsidRPr="0008737D" w:rsidRDefault="006D7E78" w:rsidP="00914D0D">
            <w:pPr>
              <w:numPr>
                <w:ilvl w:val="1"/>
                <w:numId w:val="6"/>
              </w:numPr>
              <w:autoSpaceDE w:val="0"/>
              <w:autoSpaceDN w:val="0"/>
              <w:adjustRightInd w:val="0"/>
              <w:spacing w:after="120"/>
              <w:contextualSpacing/>
              <w:rPr>
                <w:rFonts w:eastAsia="Calibri" w:cs="Arial"/>
                <w:color w:val="000000"/>
              </w:rPr>
            </w:pPr>
            <w:r w:rsidRPr="0008737D">
              <w:rPr>
                <w:rFonts w:eastAsia="Calibri" w:cs="Arial"/>
                <w:color w:val="000000"/>
              </w:rPr>
              <w:t>Long term interest rates</w:t>
            </w:r>
          </w:p>
          <w:p w:rsidR="00914D0D" w:rsidRPr="0008737D" w:rsidRDefault="006D7E78" w:rsidP="00914D0D">
            <w:pPr>
              <w:numPr>
                <w:ilvl w:val="1"/>
                <w:numId w:val="6"/>
              </w:numPr>
              <w:autoSpaceDE w:val="0"/>
              <w:autoSpaceDN w:val="0"/>
              <w:adjustRightInd w:val="0"/>
              <w:spacing w:after="120"/>
              <w:contextualSpacing/>
              <w:rPr>
                <w:rFonts w:eastAsia="Calibri" w:cs="Arial"/>
                <w:color w:val="000000"/>
              </w:rPr>
            </w:pPr>
            <w:r w:rsidRPr="0008737D">
              <w:rPr>
                <w:rFonts w:eastAsia="Calibri" w:cs="Arial"/>
                <w:color w:val="000000"/>
              </w:rPr>
              <w:t>Inflation</w:t>
            </w:r>
          </w:p>
        </w:tc>
        <w:tc>
          <w:tcPr>
            <w:tcW w:w="2019" w:type="dxa"/>
          </w:tcPr>
          <w:p w:rsidR="00914D0D" w:rsidRPr="0008737D" w:rsidRDefault="006D7E78" w:rsidP="00914D0D">
            <w:pPr>
              <w:numPr>
                <w:ilvl w:val="0"/>
                <w:numId w:val="6"/>
              </w:numPr>
              <w:autoSpaceDE w:val="0"/>
              <w:autoSpaceDN w:val="0"/>
              <w:adjustRightInd w:val="0"/>
              <w:spacing w:after="120"/>
              <w:contextualSpacing/>
              <w:rPr>
                <w:rFonts w:eastAsia="Calibri" w:cs="Arial"/>
                <w:color w:val="000000"/>
              </w:rPr>
            </w:pPr>
            <w:r w:rsidRPr="0008737D">
              <w:rPr>
                <w:rFonts w:eastAsia="Calibri" w:cs="Arial"/>
                <w:color w:val="000000"/>
              </w:rPr>
              <w:lastRenderedPageBreak/>
              <w:t xml:space="preserve">Strategy agreed by the end of </w:t>
            </w:r>
            <w:r w:rsidRPr="0008737D">
              <w:rPr>
                <w:rFonts w:eastAsia="Calibri" w:cs="Arial"/>
                <w:color w:val="000000"/>
              </w:rPr>
              <w:lastRenderedPageBreak/>
              <w:t>the 2015 calendar year.</w:t>
            </w:r>
          </w:p>
          <w:p w:rsidR="00914D0D" w:rsidRPr="0008737D" w:rsidRDefault="006D7E78" w:rsidP="00914D0D">
            <w:pPr>
              <w:numPr>
                <w:ilvl w:val="0"/>
                <w:numId w:val="6"/>
              </w:numPr>
              <w:autoSpaceDE w:val="0"/>
              <w:autoSpaceDN w:val="0"/>
              <w:adjustRightInd w:val="0"/>
              <w:spacing w:after="120"/>
              <w:contextualSpacing/>
              <w:rPr>
                <w:rFonts w:eastAsia="Calibri" w:cs="Arial"/>
                <w:color w:val="000000"/>
              </w:rPr>
            </w:pPr>
            <w:r w:rsidRPr="0008737D">
              <w:rPr>
                <w:rFonts w:eastAsia="Calibri" w:cs="Arial"/>
                <w:color w:val="000000"/>
              </w:rPr>
              <w:t>Implementation during 2016/17.</w:t>
            </w:r>
          </w:p>
          <w:p w:rsidR="00914D0D" w:rsidRPr="0008737D" w:rsidRDefault="006D7E78" w:rsidP="00914D0D">
            <w:pPr>
              <w:numPr>
                <w:ilvl w:val="0"/>
                <w:numId w:val="6"/>
              </w:numPr>
              <w:autoSpaceDE w:val="0"/>
              <w:autoSpaceDN w:val="0"/>
              <w:adjustRightInd w:val="0"/>
              <w:spacing w:after="120"/>
              <w:contextualSpacing/>
              <w:rPr>
                <w:rFonts w:eastAsia="Calibri" w:cs="Arial"/>
                <w:color w:val="000000"/>
              </w:rPr>
            </w:pPr>
            <w:r w:rsidRPr="0008737D">
              <w:rPr>
                <w:rFonts w:eastAsia="Calibri" w:cs="Arial"/>
                <w:color w:val="000000"/>
              </w:rPr>
              <w:t>Initial review at end of 2017/18.</w:t>
            </w:r>
          </w:p>
        </w:tc>
        <w:tc>
          <w:tcPr>
            <w:tcW w:w="1851" w:type="dxa"/>
          </w:tcPr>
          <w:p w:rsidR="00914D0D" w:rsidRPr="0008737D" w:rsidRDefault="006D7E78" w:rsidP="00914D0D">
            <w:pPr>
              <w:autoSpaceDE w:val="0"/>
              <w:autoSpaceDN w:val="0"/>
              <w:adjustRightInd w:val="0"/>
              <w:spacing w:after="120"/>
              <w:contextualSpacing/>
              <w:rPr>
                <w:rFonts w:eastAsia="Calibri" w:cs="Arial"/>
                <w:color w:val="000000"/>
              </w:rPr>
            </w:pPr>
            <w:r w:rsidRPr="0008737D">
              <w:rPr>
                <w:rFonts w:eastAsia="Calibri" w:cs="Arial"/>
                <w:color w:val="000000"/>
              </w:rPr>
              <w:lastRenderedPageBreak/>
              <w:t xml:space="preserve">Preparatory work on this continues. There is a need to </w:t>
            </w:r>
            <w:r w:rsidRPr="0008737D">
              <w:rPr>
                <w:rFonts w:eastAsia="Calibri" w:cs="Arial"/>
                <w:color w:val="000000"/>
              </w:rPr>
              <w:lastRenderedPageBreak/>
              <w:t>consider whether, in the light of the change in actuarial approach for the 2016 valuation it would be better to delay this work until after the valuation.</w:t>
            </w:r>
          </w:p>
        </w:tc>
        <w:tc>
          <w:tcPr>
            <w:tcW w:w="3369" w:type="dxa"/>
          </w:tcPr>
          <w:p w:rsidR="00914D0D" w:rsidRPr="004661BB" w:rsidRDefault="006D7E78" w:rsidP="00914D0D">
            <w:pPr>
              <w:autoSpaceDE w:val="0"/>
              <w:autoSpaceDN w:val="0"/>
              <w:adjustRightInd w:val="0"/>
              <w:spacing w:after="120"/>
              <w:contextualSpacing/>
              <w:rPr>
                <w:rFonts w:eastAsia="Calibri" w:cs="Arial"/>
                <w:color w:val="000000"/>
              </w:rPr>
            </w:pPr>
            <w:r w:rsidRPr="00F0790E">
              <w:rPr>
                <w:rFonts w:eastAsia="Calibri" w:cs="Arial"/>
                <w:color w:val="000000"/>
              </w:rPr>
              <w:lastRenderedPageBreak/>
              <w:t>There is no stra</w:t>
            </w:r>
            <w:r>
              <w:rPr>
                <w:rFonts w:eastAsia="Calibri" w:cs="Arial"/>
                <w:color w:val="000000"/>
              </w:rPr>
              <w:t>te</w:t>
            </w:r>
            <w:r w:rsidRPr="00F0790E">
              <w:rPr>
                <w:rFonts w:eastAsia="Calibri" w:cs="Arial"/>
                <w:color w:val="000000"/>
              </w:rPr>
              <w:t>gic allocation to asset liability management. LPP will need to develop proposals</w:t>
            </w:r>
            <w:r>
              <w:rPr>
                <w:rFonts w:eastAsia="Calibri" w:cs="Arial"/>
                <w:color w:val="000000"/>
              </w:rPr>
              <w:t xml:space="preserve"> for </w:t>
            </w:r>
            <w:r>
              <w:rPr>
                <w:rFonts w:eastAsia="Calibri" w:cs="Arial"/>
                <w:color w:val="000000"/>
              </w:rPr>
              <w:lastRenderedPageBreak/>
              <w:t>submission to the Investment Panel before approval is sought from the Committee.</w:t>
            </w:r>
          </w:p>
        </w:tc>
      </w:tr>
      <w:tr w:rsidR="006A0F20" w:rsidTr="00914D0D">
        <w:tc>
          <w:tcPr>
            <w:tcW w:w="1907" w:type="dxa"/>
          </w:tcPr>
          <w:p w:rsidR="00914D0D" w:rsidRPr="00911374" w:rsidRDefault="006D7E78" w:rsidP="00914D0D">
            <w:pPr>
              <w:autoSpaceDE w:val="0"/>
              <w:autoSpaceDN w:val="0"/>
              <w:adjustRightInd w:val="0"/>
              <w:spacing w:after="120"/>
              <w:ind w:right="317"/>
              <w:rPr>
                <w:rFonts w:eastAsia="Calibri" w:cs="Arial"/>
                <w:b/>
                <w:color w:val="000000"/>
              </w:rPr>
            </w:pPr>
            <w:r w:rsidRPr="00911374">
              <w:rPr>
                <w:rFonts w:eastAsia="Calibri" w:cs="Arial"/>
                <w:b/>
                <w:color w:val="000000"/>
              </w:rPr>
              <w:lastRenderedPageBreak/>
              <w:t>Administration</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Review and ensure  compliance with the new TPR Code of Practice for Public Sector Pension Schemes  </w:t>
            </w:r>
          </w:p>
        </w:tc>
        <w:tc>
          <w:tcPr>
            <w:tcW w:w="2014" w:type="dxa"/>
          </w:tcPr>
          <w:p w:rsidR="00914D0D" w:rsidRDefault="00E16F07" w:rsidP="00914D0D">
            <w:pPr>
              <w:autoSpaceDE w:val="0"/>
              <w:autoSpaceDN w:val="0"/>
              <w:adjustRightInd w:val="0"/>
              <w:spacing w:after="120"/>
              <w:rPr>
                <w:rFonts w:eastAsia="Calibri" w:cs="Arial"/>
                <w:color w:val="000000"/>
              </w:rPr>
            </w:pP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Undertake GAP analysis </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Act on results  </w:t>
            </w:r>
          </w:p>
        </w:tc>
        <w:tc>
          <w:tcPr>
            <w:tcW w:w="2046" w:type="dxa"/>
          </w:tcPr>
          <w:p w:rsidR="00914D0D" w:rsidRDefault="00E16F07" w:rsidP="00914D0D">
            <w:pPr>
              <w:autoSpaceDE w:val="0"/>
              <w:autoSpaceDN w:val="0"/>
              <w:adjustRightInd w:val="0"/>
              <w:spacing w:after="120"/>
              <w:rPr>
                <w:rFonts w:eastAsia="Calibri" w:cs="Arial"/>
                <w:color w:val="000000"/>
              </w:rPr>
            </w:pP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Via a public statement of compliance. Target 100% compliance with the relevant regulations.</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No reported breaches of law   </w:t>
            </w:r>
          </w:p>
        </w:tc>
        <w:tc>
          <w:tcPr>
            <w:tcW w:w="2019" w:type="dxa"/>
          </w:tcPr>
          <w:p w:rsidR="00914D0D" w:rsidRDefault="00E16F07" w:rsidP="00914D0D">
            <w:pPr>
              <w:autoSpaceDE w:val="0"/>
              <w:autoSpaceDN w:val="0"/>
              <w:adjustRightInd w:val="0"/>
              <w:spacing w:after="120"/>
              <w:jc w:val="both"/>
              <w:rPr>
                <w:rFonts w:eastAsia="Calibri" w:cs="Arial"/>
                <w:color w:val="000000"/>
              </w:rPr>
            </w:pPr>
          </w:p>
          <w:p w:rsidR="00914D0D" w:rsidRPr="00911374" w:rsidRDefault="006D7E78" w:rsidP="00914D0D">
            <w:pPr>
              <w:autoSpaceDE w:val="0"/>
              <w:autoSpaceDN w:val="0"/>
              <w:adjustRightInd w:val="0"/>
              <w:spacing w:after="120"/>
              <w:jc w:val="both"/>
              <w:rPr>
                <w:rFonts w:eastAsia="Calibri" w:cs="Arial"/>
                <w:color w:val="000000"/>
              </w:rPr>
            </w:pPr>
            <w:r w:rsidRPr="00911374">
              <w:rPr>
                <w:rFonts w:eastAsia="Calibri" w:cs="Arial"/>
                <w:color w:val="000000"/>
              </w:rPr>
              <w:t xml:space="preserve">31 March 2016 </w:t>
            </w:r>
          </w:p>
        </w:tc>
        <w:tc>
          <w:tcPr>
            <w:tcW w:w="1851" w:type="dxa"/>
          </w:tcPr>
          <w:p w:rsidR="00914D0D" w:rsidRDefault="00E16F07" w:rsidP="00914D0D">
            <w:pPr>
              <w:autoSpaceDE w:val="0"/>
              <w:autoSpaceDN w:val="0"/>
              <w:adjustRightInd w:val="0"/>
              <w:spacing w:after="120"/>
              <w:jc w:val="both"/>
              <w:rPr>
                <w:rFonts w:eastAsia="Calibri" w:cs="Arial"/>
                <w:color w:val="000000"/>
              </w:rPr>
            </w:pPr>
          </w:p>
          <w:p w:rsidR="00914D0D" w:rsidRPr="00911374" w:rsidRDefault="006D7E78" w:rsidP="00914D0D">
            <w:pPr>
              <w:autoSpaceDE w:val="0"/>
              <w:autoSpaceDN w:val="0"/>
              <w:adjustRightInd w:val="0"/>
              <w:spacing w:after="120"/>
              <w:jc w:val="both"/>
              <w:rPr>
                <w:rFonts w:eastAsia="Calibri" w:cs="Arial"/>
                <w:color w:val="000000"/>
              </w:rPr>
            </w:pPr>
            <w:r w:rsidRPr="00911374">
              <w:rPr>
                <w:rFonts w:eastAsia="Calibri" w:cs="Arial"/>
                <w:color w:val="000000"/>
              </w:rPr>
              <w:t>Report will be made to the Local Pension Board at a meeting in 2016</w:t>
            </w:r>
          </w:p>
        </w:tc>
        <w:tc>
          <w:tcPr>
            <w:tcW w:w="3369" w:type="dxa"/>
          </w:tcPr>
          <w:p w:rsidR="00914D0D" w:rsidRDefault="00E16F07" w:rsidP="00914D0D">
            <w:pPr>
              <w:autoSpaceDE w:val="0"/>
              <w:autoSpaceDN w:val="0"/>
              <w:adjustRightInd w:val="0"/>
              <w:spacing w:after="120"/>
              <w:jc w:val="both"/>
              <w:rPr>
                <w:rFonts w:eastAsia="Calibri" w:cs="Arial"/>
                <w:color w:val="000000"/>
              </w:rPr>
            </w:pPr>
          </w:p>
          <w:p w:rsidR="00914D0D" w:rsidRPr="00911374" w:rsidRDefault="006D7E78" w:rsidP="00914D0D">
            <w:pPr>
              <w:autoSpaceDE w:val="0"/>
              <w:autoSpaceDN w:val="0"/>
              <w:adjustRightInd w:val="0"/>
              <w:spacing w:after="120"/>
              <w:jc w:val="both"/>
              <w:rPr>
                <w:rFonts w:eastAsia="Calibri" w:cs="Arial"/>
                <w:color w:val="000000"/>
              </w:rPr>
            </w:pPr>
            <w:r w:rsidRPr="00911374">
              <w:rPr>
                <w:rFonts w:eastAsia="Calibri" w:cs="Arial"/>
                <w:color w:val="000000"/>
              </w:rPr>
              <w:t>Report considered by Local Pension Board January 2016 which identified no areas of non-compliance</w:t>
            </w:r>
          </w:p>
        </w:tc>
      </w:tr>
      <w:tr w:rsidR="006A0F20" w:rsidTr="00914D0D">
        <w:tc>
          <w:tcPr>
            <w:tcW w:w="1907"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Develop and implement a member and employer self-service strategies</w:t>
            </w:r>
          </w:p>
        </w:tc>
        <w:tc>
          <w:tcPr>
            <w:tcW w:w="2014"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Introduce email/online processes in all areas of casework </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lastRenderedPageBreak/>
              <w:t xml:space="preserve">Develop website and employer e-solutions </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Develop self-service functionality within the Altair system</w:t>
            </w:r>
          </w:p>
        </w:tc>
        <w:tc>
          <w:tcPr>
            <w:tcW w:w="2046"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lastRenderedPageBreak/>
              <w:t xml:space="preserve">Demonstrable transference of transactional activity to the employer and to the member. Set </w:t>
            </w:r>
            <w:r w:rsidRPr="00911374">
              <w:rPr>
                <w:rFonts w:eastAsia="Calibri" w:cs="Arial"/>
                <w:color w:val="000000"/>
              </w:rPr>
              <w:lastRenderedPageBreak/>
              <w:t xml:space="preserve">targets to measure % shift   </w:t>
            </w:r>
          </w:p>
        </w:tc>
        <w:tc>
          <w:tcPr>
            <w:tcW w:w="201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lastRenderedPageBreak/>
              <w:t xml:space="preserve">31 March 2017   </w:t>
            </w:r>
          </w:p>
        </w:tc>
        <w:tc>
          <w:tcPr>
            <w:tcW w:w="1851"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Formal strategies will follow from the creation of LLPP. However, in the short term encouraging take </w:t>
            </w:r>
            <w:r w:rsidRPr="00911374">
              <w:rPr>
                <w:rFonts w:eastAsia="Calibri" w:cs="Arial"/>
                <w:color w:val="000000"/>
              </w:rPr>
              <w:lastRenderedPageBreak/>
              <w:t>up of on line facilities through ordinary communication channels means that ?% of members interact with the Fund electronically</w:t>
            </w:r>
          </w:p>
        </w:tc>
        <w:tc>
          <w:tcPr>
            <w:tcW w:w="336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lastRenderedPageBreak/>
              <w:t xml:space="preserve">2015/16 Annual Administration report indicates 45,000 members registered for self-service. </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New "publish" facility implemented to enable better e-</w:t>
            </w:r>
            <w:r w:rsidRPr="00911374">
              <w:rPr>
                <w:rFonts w:eastAsia="Calibri" w:cs="Arial"/>
                <w:color w:val="000000"/>
              </w:rPr>
              <w:lastRenderedPageBreak/>
              <w:t>communication of member specific information via the self-service facility.</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LPP Strategic Approach will be developed for full implementation from April '18</w:t>
            </w:r>
          </w:p>
        </w:tc>
      </w:tr>
      <w:tr w:rsidR="006A0F20" w:rsidTr="00914D0D">
        <w:tc>
          <w:tcPr>
            <w:tcW w:w="1907" w:type="dxa"/>
          </w:tcPr>
          <w:p w:rsidR="00914D0D" w:rsidRPr="0008737D" w:rsidRDefault="006D7E78" w:rsidP="00914D0D">
            <w:pPr>
              <w:autoSpaceDE w:val="0"/>
              <w:autoSpaceDN w:val="0"/>
              <w:adjustRightInd w:val="0"/>
              <w:spacing w:after="120"/>
              <w:rPr>
                <w:rFonts w:eastAsia="Calibri" w:cs="Arial"/>
                <w:color w:val="000000"/>
              </w:rPr>
            </w:pPr>
            <w:r w:rsidRPr="0008737D">
              <w:rPr>
                <w:rFonts w:eastAsia="Calibri" w:cs="Arial"/>
                <w:color w:val="000000"/>
              </w:rPr>
              <w:lastRenderedPageBreak/>
              <w:t xml:space="preserve">Consider collaborative opportunities and work towards building capacity for the future  </w:t>
            </w:r>
          </w:p>
        </w:tc>
        <w:tc>
          <w:tcPr>
            <w:tcW w:w="2014" w:type="dxa"/>
          </w:tcPr>
          <w:p w:rsidR="00914D0D" w:rsidRPr="0008737D" w:rsidRDefault="006D7E78" w:rsidP="00914D0D">
            <w:pPr>
              <w:autoSpaceDE w:val="0"/>
              <w:autoSpaceDN w:val="0"/>
              <w:adjustRightInd w:val="0"/>
              <w:spacing w:after="120"/>
              <w:rPr>
                <w:rFonts w:eastAsia="Calibri" w:cs="Arial"/>
                <w:color w:val="000000"/>
              </w:rPr>
            </w:pPr>
            <w:r w:rsidRPr="0008737D">
              <w:rPr>
                <w:rFonts w:eastAsia="Calibri" w:cs="Arial"/>
                <w:color w:val="000000"/>
              </w:rPr>
              <w:t xml:space="preserve">Work in partnership with  likeminded Authorities </w:t>
            </w:r>
          </w:p>
          <w:p w:rsidR="00914D0D" w:rsidRPr="0008737D" w:rsidRDefault="006D7E78" w:rsidP="00914D0D">
            <w:pPr>
              <w:autoSpaceDE w:val="0"/>
              <w:autoSpaceDN w:val="0"/>
              <w:adjustRightInd w:val="0"/>
              <w:spacing w:after="120"/>
              <w:rPr>
                <w:rFonts w:eastAsia="Calibri" w:cs="Arial"/>
                <w:color w:val="000000"/>
              </w:rPr>
            </w:pPr>
            <w:r w:rsidRPr="0008737D">
              <w:rPr>
                <w:rFonts w:eastAsia="Calibri" w:cs="Arial"/>
                <w:color w:val="000000"/>
              </w:rPr>
              <w:t xml:space="preserve">Attract new business  </w:t>
            </w:r>
          </w:p>
        </w:tc>
        <w:tc>
          <w:tcPr>
            <w:tcW w:w="2046" w:type="dxa"/>
          </w:tcPr>
          <w:p w:rsidR="00914D0D" w:rsidRPr="0008737D" w:rsidRDefault="006D7E78" w:rsidP="00914D0D">
            <w:pPr>
              <w:autoSpaceDE w:val="0"/>
              <w:autoSpaceDN w:val="0"/>
              <w:adjustRightInd w:val="0"/>
              <w:spacing w:after="120"/>
              <w:rPr>
                <w:rFonts w:eastAsia="Calibri" w:cs="Arial"/>
                <w:color w:val="000000"/>
              </w:rPr>
            </w:pPr>
            <w:r w:rsidRPr="0008737D">
              <w:rPr>
                <w:rFonts w:eastAsia="Calibri" w:cs="Arial"/>
                <w:color w:val="000000"/>
              </w:rPr>
              <w:t xml:space="preserve">Organisational structure and capacity in place </w:t>
            </w:r>
          </w:p>
          <w:p w:rsidR="00914D0D" w:rsidRPr="0008737D" w:rsidRDefault="006D7E78" w:rsidP="00914D0D">
            <w:pPr>
              <w:autoSpaceDE w:val="0"/>
              <w:autoSpaceDN w:val="0"/>
              <w:adjustRightInd w:val="0"/>
              <w:spacing w:after="120"/>
              <w:rPr>
                <w:rFonts w:eastAsia="Calibri" w:cs="Arial"/>
                <w:color w:val="000000"/>
              </w:rPr>
            </w:pPr>
            <w:r w:rsidRPr="0008737D">
              <w:rPr>
                <w:rFonts w:eastAsia="Calibri" w:cs="Arial"/>
                <w:color w:val="000000"/>
              </w:rPr>
              <w:t xml:space="preserve">New business secured </w:t>
            </w:r>
          </w:p>
        </w:tc>
        <w:tc>
          <w:tcPr>
            <w:tcW w:w="2019" w:type="dxa"/>
          </w:tcPr>
          <w:p w:rsidR="00914D0D" w:rsidRPr="0008737D" w:rsidRDefault="006D7E78" w:rsidP="00914D0D">
            <w:pPr>
              <w:autoSpaceDE w:val="0"/>
              <w:autoSpaceDN w:val="0"/>
              <w:adjustRightInd w:val="0"/>
              <w:spacing w:after="120"/>
              <w:jc w:val="both"/>
              <w:rPr>
                <w:rFonts w:eastAsia="Calibri" w:cs="Arial"/>
                <w:color w:val="000000"/>
              </w:rPr>
            </w:pPr>
            <w:r w:rsidRPr="0008737D">
              <w:rPr>
                <w:rFonts w:eastAsia="Calibri" w:cs="Arial"/>
                <w:color w:val="000000"/>
              </w:rPr>
              <w:t>31 December 2016</w:t>
            </w:r>
          </w:p>
        </w:tc>
        <w:tc>
          <w:tcPr>
            <w:tcW w:w="1851" w:type="dxa"/>
          </w:tcPr>
          <w:p w:rsidR="00914D0D" w:rsidRPr="0008737D" w:rsidRDefault="006D7E78" w:rsidP="00914D0D">
            <w:pPr>
              <w:autoSpaceDE w:val="0"/>
              <w:autoSpaceDN w:val="0"/>
              <w:adjustRightInd w:val="0"/>
              <w:spacing w:after="120"/>
              <w:jc w:val="both"/>
              <w:rPr>
                <w:rFonts w:eastAsia="Calibri" w:cs="Arial"/>
                <w:color w:val="000000"/>
              </w:rPr>
            </w:pPr>
            <w:r w:rsidRPr="0008737D">
              <w:rPr>
                <w:rFonts w:eastAsia="Calibri" w:cs="Arial"/>
                <w:color w:val="000000"/>
              </w:rPr>
              <w:t>Partnership process through LLPP is targeted for April 2016.</w:t>
            </w:r>
          </w:p>
          <w:p w:rsidR="00914D0D" w:rsidRPr="0008737D" w:rsidRDefault="006D7E78" w:rsidP="00914D0D">
            <w:pPr>
              <w:autoSpaceDE w:val="0"/>
              <w:autoSpaceDN w:val="0"/>
              <w:adjustRightInd w:val="0"/>
              <w:spacing w:after="120"/>
              <w:jc w:val="both"/>
              <w:rPr>
                <w:rFonts w:eastAsia="Calibri" w:cs="Arial"/>
                <w:color w:val="000000"/>
              </w:rPr>
            </w:pPr>
            <w:r w:rsidRPr="0008737D">
              <w:rPr>
                <w:rFonts w:eastAsia="Calibri" w:cs="Arial"/>
                <w:color w:val="000000"/>
              </w:rPr>
              <w:t>Merseyside Fire and Rescue Service added as a new client from April 2015. Proposals made to 2 other potential clients.</w:t>
            </w:r>
          </w:p>
        </w:tc>
        <w:tc>
          <w:tcPr>
            <w:tcW w:w="3369" w:type="dxa"/>
          </w:tcPr>
          <w:p w:rsidR="00914D0D" w:rsidRPr="0008737D" w:rsidRDefault="006D7E78" w:rsidP="00914D0D">
            <w:pPr>
              <w:autoSpaceDE w:val="0"/>
              <w:autoSpaceDN w:val="0"/>
              <w:adjustRightInd w:val="0"/>
              <w:spacing w:after="120"/>
              <w:jc w:val="both"/>
              <w:rPr>
                <w:rFonts w:eastAsia="Calibri" w:cs="Arial"/>
                <w:color w:val="000000"/>
              </w:rPr>
            </w:pPr>
            <w:r w:rsidRPr="0008737D">
              <w:rPr>
                <w:rFonts w:eastAsia="Calibri" w:cs="Arial"/>
                <w:color w:val="000000"/>
              </w:rPr>
              <w:t xml:space="preserve">LPP has already been successful in gaining new business with Kent Fire Authority and discussions with a London Borough are at an advanced stage. </w:t>
            </w:r>
          </w:p>
          <w:p w:rsidR="00914D0D" w:rsidRPr="0008737D" w:rsidRDefault="006D7E78" w:rsidP="00914D0D">
            <w:pPr>
              <w:autoSpaceDE w:val="0"/>
              <w:autoSpaceDN w:val="0"/>
              <w:adjustRightInd w:val="0"/>
              <w:spacing w:after="120"/>
              <w:jc w:val="both"/>
              <w:rPr>
                <w:rFonts w:eastAsia="Calibri" w:cs="Arial"/>
                <w:color w:val="000000"/>
              </w:rPr>
            </w:pPr>
            <w:r w:rsidRPr="0008737D">
              <w:rPr>
                <w:rFonts w:eastAsia="Calibri" w:cs="Arial"/>
                <w:color w:val="000000"/>
              </w:rPr>
              <w:t>LPP has also been awarded a place on the national framework for Police Pension Administration.</w:t>
            </w:r>
          </w:p>
          <w:p w:rsidR="00914D0D" w:rsidRPr="0008737D" w:rsidRDefault="006D7E78" w:rsidP="00914D0D">
            <w:pPr>
              <w:autoSpaceDE w:val="0"/>
              <w:autoSpaceDN w:val="0"/>
              <w:adjustRightInd w:val="0"/>
              <w:spacing w:after="120"/>
              <w:jc w:val="both"/>
              <w:rPr>
                <w:rFonts w:eastAsia="Calibri" w:cs="Arial"/>
                <w:color w:val="000000"/>
              </w:rPr>
            </w:pPr>
            <w:r w:rsidRPr="0008737D">
              <w:rPr>
                <w:rFonts w:eastAsia="Calibri" w:cs="Arial"/>
                <w:color w:val="000000"/>
              </w:rPr>
              <w:t>This shows progress in all 3 current market segments</w:t>
            </w:r>
          </w:p>
        </w:tc>
      </w:tr>
      <w:tr w:rsidR="006A0F20" w:rsidTr="00914D0D">
        <w:tc>
          <w:tcPr>
            <w:tcW w:w="1907" w:type="dxa"/>
          </w:tcPr>
          <w:p w:rsidR="00914D0D" w:rsidRPr="0008737D" w:rsidRDefault="006D7E78" w:rsidP="00914D0D">
            <w:pPr>
              <w:autoSpaceDE w:val="0"/>
              <w:autoSpaceDN w:val="0"/>
              <w:adjustRightInd w:val="0"/>
              <w:spacing w:after="120"/>
              <w:rPr>
                <w:rFonts w:eastAsia="Calibri" w:cs="Arial"/>
                <w:color w:val="000000"/>
              </w:rPr>
            </w:pPr>
            <w:r w:rsidRPr="0008737D">
              <w:rPr>
                <w:rFonts w:eastAsia="Calibri" w:cs="Arial"/>
                <w:color w:val="000000"/>
              </w:rPr>
              <w:t xml:space="preserve">Review employer compliance with Pension Administration Strategy Statement </w:t>
            </w:r>
          </w:p>
        </w:tc>
        <w:tc>
          <w:tcPr>
            <w:tcW w:w="2014" w:type="dxa"/>
          </w:tcPr>
          <w:p w:rsidR="00914D0D" w:rsidRPr="0008737D" w:rsidRDefault="006D7E78" w:rsidP="00914D0D">
            <w:pPr>
              <w:autoSpaceDE w:val="0"/>
              <w:autoSpaceDN w:val="0"/>
              <w:adjustRightInd w:val="0"/>
              <w:spacing w:after="120"/>
              <w:rPr>
                <w:rFonts w:eastAsia="Calibri" w:cs="Arial"/>
                <w:color w:val="000000"/>
              </w:rPr>
            </w:pPr>
            <w:r w:rsidRPr="0008737D">
              <w:rPr>
                <w:rFonts w:eastAsia="Calibri" w:cs="Arial"/>
                <w:color w:val="000000"/>
              </w:rPr>
              <w:t xml:space="preserve">Implement monitoring process. Measure and report results to PFC   </w:t>
            </w:r>
          </w:p>
        </w:tc>
        <w:tc>
          <w:tcPr>
            <w:tcW w:w="2046" w:type="dxa"/>
          </w:tcPr>
          <w:p w:rsidR="00914D0D" w:rsidRPr="0008737D" w:rsidRDefault="006D7E78" w:rsidP="00914D0D">
            <w:pPr>
              <w:autoSpaceDE w:val="0"/>
              <w:autoSpaceDN w:val="0"/>
              <w:adjustRightInd w:val="0"/>
              <w:spacing w:after="120"/>
              <w:rPr>
                <w:rFonts w:eastAsia="Calibri" w:cs="Arial"/>
                <w:color w:val="000000"/>
              </w:rPr>
            </w:pPr>
            <w:r w:rsidRPr="0008737D">
              <w:rPr>
                <w:rFonts w:eastAsia="Calibri" w:cs="Arial"/>
                <w:color w:val="000000"/>
              </w:rPr>
              <w:t>%</w:t>
            </w:r>
            <w:r>
              <w:rPr>
                <w:rFonts w:eastAsia="Calibri" w:cs="Arial"/>
                <w:color w:val="000000"/>
              </w:rPr>
              <w:t xml:space="preserve"> </w:t>
            </w:r>
            <w:r w:rsidRPr="0008737D">
              <w:rPr>
                <w:rFonts w:eastAsia="Calibri" w:cs="Arial"/>
                <w:color w:val="000000"/>
              </w:rPr>
              <w:t xml:space="preserve">Employer </w:t>
            </w:r>
            <w:r>
              <w:rPr>
                <w:rFonts w:eastAsia="Calibri" w:cs="Arial"/>
                <w:color w:val="000000"/>
              </w:rPr>
              <w:t>c</w:t>
            </w:r>
            <w:r w:rsidRPr="0008737D">
              <w:rPr>
                <w:rFonts w:eastAsia="Calibri" w:cs="Arial"/>
                <w:color w:val="000000"/>
              </w:rPr>
              <w:t xml:space="preserve">ompliance   </w:t>
            </w:r>
          </w:p>
        </w:tc>
        <w:tc>
          <w:tcPr>
            <w:tcW w:w="2019" w:type="dxa"/>
          </w:tcPr>
          <w:p w:rsidR="00914D0D" w:rsidRPr="0008737D" w:rsidRDefault="006D7E78" w:rsidP="00914D0D">
            <w:pPr>
              <w:autoSpaceDE w:val="0"/>
              <w:autoSpaceDN w:val="0"/>
              <w:adjustRightInd w:val="0"/>
              <w:spacing w:after="120"/>
              <w:jc w:val="both"/>
              <w:rPr>
                <w:rFonts w:eastAsia="Calibri" w:cs="Arial"/>
                <w:color w:val="000000"/>
              </w:rPr>
            </w:pPr>
            <w:r w:rsidRPr="0008737D">
              <w:rPr>
                <w:rFonts w:eastAsia="Calibri" w:cs="Arial"/>
                <w:color w:val="000000"/>
              </w:rPr>
              <w:t>31 December 2015</w:t>
            </w:r>
          </w:p>
        </w:tc>
        <w:tc>
          <w:tcPr>
            <w:tcW w:w="1851" w:type="dxa"/>
          </w:tcPr>
          <w:p w:rsidR="00914D0D" w:rsidRPr="0008737D" w:rsidRDefault="006D7E78" w:rsidP="00FC1DE5">
            <w:pPr>
              <w:autoSpaceDE w:val="0"/>
              <w:autoSpaceDN w:val="0"/>
              <w:adjustRightInd w:val="0"/>
              <w:spacing w:after="120"/>
              <w:rPr>
                <w:rFonts w:eastAsia="Calibri" w:cs="Arial"/>
                <w:color w:val="000000"/>
              </w:rPr>
            </w:pPr>
            <w:r w:rsidRPr="0008737D">
              <w:rPr>
                <w:rFonts w:eastAsia="Calibri" w:cs="Arial"/>
                <w:color w:val="000000"/>
              </w:rPr>
              <w:t>To be reported to Local Pension Board and PFC in Quarter 1 of 2016.</w:t>
            </w:r>
          </w:p>
        </w:tc>
        <w:tc>
          <w:tcPr>
            <w:tcW w:w="3369" w:type="dxa"/>
          </w:tcPr>
          <w:p w:rsidR="00914D0D" w:rsidRPr="004661BB" w:rsidRDefault="006D7E78" w:rsidP="00914D0D">
            <w:pPr>
              <w:autoSpaceDE w:val="0"/>
              <w:autoSpaceDN w:val="0"/>
              <w:adjustRightInd w:val="0"/>
              <w:spacing w:after="120"/>
              <w:rPr>
                <w:rFonts w:eastAsia="Calibri" w:cs="Arial"/>
                <w:color w:val="000000"/>
              </w:rPr>
            </w:pPr>
            <w:r w:rsidRPr="0003015B">
              <w:rPr>
                <w:rFonts w:eastAsia="Calibri" w:cs="Arial"/>
                <w:color w:val="000000"/>
              </w:rPr>
              <w:t>Information is reported to the Head of Fund on a regular b</w:t>
            </w:r>
            <w:r>
              <w:rPr>
                <w:rFonts w:eastAsia="Calibri" w:cs="Arial"/>
                <w:color w:val="000000"/>
              </w:rPr>
              <w:t xml:space="preserve">asis as part of the performance </w:t>
            </w:r>
            <w:r w:rsidRPr="0003015B">
              <w:rPr>
                <w:rFonts w:eastAsia="Calibri" w:cs="Arial"/>
                <w:color w:val="000000"/>
              </w:rPr>
              <w:t>review process for decision as to whether any action is necessary.</w:t>
            </w:r>
          </w:p>
        </w:tc>
      </w:tr>
      <w:tr w:rsidR="006A0F20" w:rsidTr="00914D0D">
        <w:tc>
          <w:tcPr>
            <w:tcW w:w="1907" w:type="dxa"/>
          </w:tcPr>
          <w:p w:rsidR="00914D0D" w:rsidRPr="00911374" w:rsidRDefault="006D7E78" w:rsidP="00914D0D">
            <w:pPr>
              <w:autoSpaceDE w:val="0"/>
              <w:autoSpaceDN w:val="0"/>
              <w:adjustRightInd w:val="0"/>
              <w:spacing w:after="120"/>
              <w:jc w:val="both"/>
              <w:rPr>
                <w:rFonts w:eastAsia="Calibri" w:cs="Arial"/>
                <w:color w:val="000000"/>
              </w:rPr>
            </w:pPr>
            <w:r w:rsidRPr="00911374">
              <w:rPr>
                <w:rFonts w:eastAsia="Calibri" w:cs="Arial"/>
                <w:color w:val="000000"/>
              </w:rPr>
              <w:lastRenderedPageBreak/>
              <w:t>Undertake systematic analysis of appeals</w:t>
            </w:r>
          </w:p>
        </w:tc>
        <w:tc>
          <w:tcPr>
            <w:tcW w:w="2014"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Implement case review process</w:t>
            </w:r>
          </w:p>
        </w:tc>
        <w:tc>
          <w:tcPr>
            <w:tcW w:w="2046"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Year on year reduction in 1</w:t>
            </w:r>
            <w:r w:rsidRPr="00911374">
              <w:rPr>
                <w:rFonts w:eastAsia="Calibri" w:cs="Arial"/>
                <w:color w:val="000000"/>
                <w:vertAlign w:val="superscript"/>
              </w:rPr>
              <w:t>st</w:t>
            </w:r>
            <w:r w:rsidRPr="00911374">
              <w:rPr>
                <w:rFonts w:eastAsia="Calibri" w:cs="Arial"/>
                <w:color w:val="000000"/>
              </w:rPr>
              <w:t xml:space="preserve"> and 2</w:t>
            </w:r>
            <w:r w:rsidRPr="00911374">
              <w:rPr>
                <w:rFonts w:eastAsia="Calibri" w:cs="Arial"/>
                <w:color w:val="000000"/>
                <w:vertAlign w:val="superscript"/>
              </w:rPr>
              <w:t>nd</w:t>
            </w:r>
            <w:r w:rsidRPr="00911374">
              <w:rPr>
                <w:rFonts w:eastAsia="Calibri" w:cs="Arial"/>
                <w:color w:val="000000"/>
              </w:rPr>
              <w:t xml:space="preserve"> stage appeals  </w:t>
            </w:r>
          </w:p>
        </w:tc>
        <w:tc>
          <w:tcPr>
            <w:tcW w:w="2019" w:type="dxa"/>
          </w:tcPr>
          <w:p w:rsidR="00914D0D" w:rsidRPr="00911374" w:rsidRDefault="006D7E78" w:rsidP="00914D0D">
            <w:pPr>
              <w:autoSpaceDE w:val="0"/>
              <w:autoSpaceDN w:val="0"/>
              <w:adjustRightInd w:val="0"/>
              <w:spacing w:after="120"/>
              <w:jc w:val="both"/>
              <w:rPr>
                <w:rFonts w:eastAsia="Calibri" w:cs="Arial"/>
                <w:color w:val="000000"/>
              </w:rPr>
            </w:pPr>
            <w:r w:rsidRPr="00911374">
              <w:rPr>
                <w:rFonts w:eastAsia="Calibri" w:cs="Arial"/>
                <w:color w:val="000000"/>
              </w:rPr>
              <w:t>1 April 2017</w:t>
            </w:r>
          </w:p>
        </w:tc>
        <w:tc>
          <w:tcPr>
            <w:tcW w:w="1851" w:type="dxa"/>
          </w:tcPr>
          <w:p w:rsidR="00914D0D" w:rsidRPr="00911374" w:rsidRDefault="006D7E78" w:rsidP="00914D0D">
            <w:pPr>
              <w:autoSpaceDE w:val="0"/>
              <w:autoSpaceDN w:val="0"/>
              <w:adjustRightInd w:val="0"/>
              <w:spacing w:after="120"/>
              <w:jc w:val="both"/>
              <w:rPr>
                <w:rFonts w:eastAsia="Calibri" w:cs="Arial"/>
                <w:color w:val="000000"/>
              </w:rPr>
            </w:pPr>
            <w:r w:rsidRPr="00911374">
              <w:rPr>
                <w:rFonts w:eastAsia="Calibri" w:cs="Arial"/>
                <w:color w:val="000000"/>
              </w:rPr>
              <w:t>Work not yet commenced</w:t>
            </w:r>
          </w:p>
        </w:tc>
        <w:tc>
          <w:tcPr>
            <w:tcW w:w="3369" w:type="dxa"/>
          </w:tcPr>
          <w:p w:rsidR="00914D0D" w:rsidRPr="00911374" w:rsidRDefault="006D7E78" w:rsidP="00914D0D">
            <w:pPr>
              <w:autoSpaceDE w:val="0"/>
              <w:autoSpaceDN w:val="0"/>
              <w:adjustRightInd w:val="0"/>
              <w:spacing w:after="120"/>
              <w:jc w:val="both"/>
              <w:rPr>
                <w:rFonts w:eastAsia="Calibri" w:cs="Arial"/>
                <w:color w:val="000000"/>
              </w:rPr>
            </w:pPr>
            <w:r w:rsidRPr="00911374">
              <w:rPr>
                <w:rFonts w:eastAsia="Calibri" w:cs="Arial"/>
                <w:color w:val="000000"/>
              </w:rPr>
              <w:t>A case review process analysing the numbers and the type of disputes being received is undertaken.</w:t>
            </w:r>
          </w:p>
          <w:p w:rsidR="00914D0D" w:rsidRPr="00911374" w:rsidRDefault="006D7E78" w:rsidP="00914D0D">
            <w:pPr>
              <w:autoSpaceDE w:val="0"/>
              <w:autoSpaceDN w:val="0"/>
              <w:adjustRightInd w:val="0"/>
              <w:spacing w:after="120"/>
              <w:jc w:val="both"/>
              <w:rPr>
                <w:rFonts w:eastAsia="Calibri" w:cs="Arial"/>
                <w:color w:val="000000"/>
              </w:rPr>
            </w:pPr>
            <w:r w:rsidRPr="00911374">
              <w:rPr>
                <w:rFonts w:eastAsia="Calibri" w:cs="Arial"/>
                <w:color w:val="000000"/>
              </w:rPr>
              <w:t>As part of the process of review of stage 2 disputes for the Appeals officer any procedural issues identified are followed up, following the conclusion of the determination, with the organisation concerned.</w:t>
            </w:r>
          </w:p>
          <w:p w:rsidR="00914D0D" w:rsidRPr="00911374" w:rsidRDefault="006D7E78" w:rsidP="00914D0D">
            <w:pPr>
              <w:autoSpaceDE w:val="0"/>
              <w:autoSpaceDN w:val="0"/>
              <w:adjustRightInd w:val="0"/>
              <w:spacing w:after="120"/>
              <w:jc w:val="both"/>
              <w:rPr>
                <w:rFonts w:eastAsia="Calibri" w:cs="Arial"/>
                <w:color w:val="000000"/>
              </w:rPr>
            </w:pPr>
            <w:r w:rsidRPr="00911374">
              <w:rPr>
                <w:rFonts w:eastAsia="Calibri" w:cs="Arial"/>
                <w:color w:val="000000"/>
              </w:rPr>
              <w:t>The aim for year on year reductions in appeals at both stage 1 and 2 has not occurred with the number actually rising. Primarily this is down to the increased number of ill health cases being received. There is an increased awareness of members to the appeal process together with more transparency over the ill-health decisions given to the member giving more cause for appeal.</w:t>
            </w:r>
          </w:p>
        </w:tc>
      </w:tr>
      <w:tr w:rsidR="006A0F20" w:rsidTr="00914D0D">
        <w:tc>
          <w:tcPr>
            <w:tcW w:w="1907"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Review basic financial control processes surrounding pension fund administration </w:t>
            </w:r>
            <w:r w:rsidRPr="00911374">
              <w:rPr>
                <w:rFonts w:eastAsia="Calibri" w:cs="Arial"/>
                <w:color w:val="000000"/>
              </w:rPr>
              <w:lastRenderedPageBreak/>
              <w:t xml:space="preserve">and pensioner payroll.     </w:t>
            </w:r>
          </w:p>
        </w:tc>
        <w:tc>
          <w:tcPr>
            <w:tcW w:w="2014"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lastRenderedPageBreak/>
              <w:t>Undertake GAP analysis</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Act on results   </w:t>
            </w:r>
          </w:p>
        </w:tc>
        <w:tc>
          <w:tcPr>
            <w:tcW w:w="2046"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Full Assurance from internal and external auditors.   </w:t>
            </w:r>
          </w:p>
        </w:tc>
        <w:tc>
          <w:tcPr>
            <w:tcW w:w="2019" w:type="dxa"/>
          </w:tcPr>
          <w:p w:rsidR="00914D0D" w:rsidRPr="00911374" w:rsidRDefault="006D7E78" w:rsidP="00914D0D">
            <w:pPr>
              <w:autoSpaceDE w:val="0"/>
              <w:autoSpaceDN w:val="0"/>
              <w:adjustRightInd w:val="0"/>
              <w:spacing w:after="120"/>
              <w:jc w:val="both"/>
              <w:rPr>
                <w:rFonts w:eastAsia="Calibri" w:cs="Arial"/>
                <w:color w:val="000000"/>
              </w:rPr>
            </w:pPr>
            <w:r w:rsidRPr="00911374">
              <w:rPr>
                <w:rFonts w:eastAsia="Calibri" w:cs="Arial"/>
                <w:color w:val="000000"/>
              </w:rPr>
              <w:t xml:space="preserve">1 April 2016 </w:t>
            </w:r>
          </w:p>
        </w:tc>
        <w:tc>
          <w:tcPr>
            <w:tcW w:w="1851" w:type="dxa"/>
          </w:tcPr>
          <w:p w:rsidR="00914D0D" w:rsidRPr="00911374" w:rsidRDefault="006D7E78" w:rsidP="00914D0D">
            <w:pPr>
              <w:autoSpaceDE w:val="0"/>
              <w:autoSpaceDN w:val="0"/>
              <w:adjustRightInd w:val="0"/>
              <w:spacing w:after="120"/>
              <w:jc w:val="both"/>
              <w:rPr>
                <w:rFonts w:eastAsia="Calibri" w:cs="Arial"/>
                <w:color w:val="000000"/>
              </w:rPr>
            </w:pPr>
            <w:r w:rsidRPr="00911374">
              <w:rPr>
                <w:rFonts w:eastAsia="Calibri" w:cs="Arial"/>
                <w:color w:val="000000"/>
              </w:rPr>
              <w:t xml:space="preserve">Work on-going. No recommendations from either set of auditors which require action. </w:t>
            </w:r>
          </w:p>
          <w:p w:rsidR="00914D0D" w:rsidRPr="00911374" w:rsidRDefault="006D7E78" w:rsidP="00FC1DE5">
            <w:pPr>
              <w:autoSpaceDE w:val="0"/>
              <w:autoSpaceDN w:val="0"/>
              <w:adjustRightInd w:val="0"/>
              <w:spacing w:after="120"/>
              <w:rPr>
                <w:rFonts w:eastAsia="Calibri" w:cs="Arial"/>
                <w:color w:val="000000"/>
              </w:rPr>
            </w:pPr>
            <w:r w:rsidRPr="00911374">
              <w:rPr>
                <w:rFonts w:eastAsia="Calibri" w:cs="Arial"/>
                <w:color w:val="000000"/>
              </w:rPr>
              <w:lastRenderedPageBreak/>
              <w:t>Full formal review will be required prior to implementation of LPP.</w:t>
            </w:r>
          </w:p>
        </w:tc>
        <w:tc>
          <w:tcPr>
            <w:tcW w:w="3369" w:type="dxa"/>
          </w:tcPr>
          <w:p w:rsidR="00914D0D" w:rsidRPr="00911374" w:rsidRDefault="006D7E78" w:rsidP="00914D0D">
            <w:pPr>
              <w:autoSpaceDE w:val="0"/>
              <w:autoSpaceDN w:val="0"/>
              <w:adjustRightInd w:val="0"/>
              <w:spacing w:after="120"/>
              <w:jc w:val="both"/>
              <w:rPr>
                <w:rFonts w:eastAsia="Calibri" w:cs="Arial"/>
                <w:color w:val="000000"/>
              </w:rPr>
            </w:pPr>
            <w:r w:rsidRPr="00911374">
              <w:rPr>
                <w:rFonts w:eastAsia="Calibri" w:cs="Arial"/>
                <w:color w:val="000000"/>
              </w:rPr>
              <w:lastRenderedPageBreak/>
              <w:t xml:space="preserve">Ongoing continuous improvement work ongoing, but as indicated no significant issues raised by auditors. Steps taken when LPP was created to ensure that Fund Officers approve the release of both the </w:t>
            </w:r>
            <w:r w:rsidRPr="00911374">
              <w:rPr>
                <w:rFonts w:eastAsia="Calibri" w:cs="Arial"/>
                <w:color w:val="000000"/>
              </w:rPr>
              <w:lastRenderedPageBreak/>
              <w:t>payroll and immediate payment runs</w:t>
            </w:r>
          </w:p>
        </w:tc>
      </w:tr>
      <w:tr w:rsidR="006A0F20" w:rsidTr="00914D0D">
        <w:tc>
          <w:tcPr>
            <w:tcW w:w="1907"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lastRenderedPageBreak/>
              <w:t>Develop and implement an Employer engagement strategy</w:t>
            </w:r>
          </w:p>
        </w:tc>
        <w:tc>
          <w:tcPr>
            <w:tcW w:w="2014" w:type="dxa"/>
          </w:tcPr>
          <w:p w:rsidR="00914D0D" w:rsidRPr="00911374" w:rsidRDefault="006D7E78" w:rsidP="00914D0D">
            <w:pPr>
              <w:autoSpaceDE w:val="0"/>
              <w:autoSpaceDN w:val="0"/>
              <w:adjustRightInd w:val="0"/>
              <w:rPr>
                <w:rFonts w:eastAsia="Calibri" w:cs="Arial"/>
              </w:rPr>
            </w:pPr>
            <w:r w:rsidRPr="00911374">
              <w:rPr>
                <w:rFonts w:eastAsia="Calibri" w:cs="Arial"/>
              </w:rPr>
              <w:t>Promote the use of online and email communication and information sharing, making online self-service the norm and the employer website area the first port of call for employers.</w:t>
            </w:r>
          </w:p>
          <w:p w:rsidR="00914D0D" w:rsidRPr="00911374" w:rsidRDefault="00E16F07" w:rsidP="00914D0D">
            <w:pPr>
              <w:autoSpaceDE w:val="0"/>
              <w:autoSpaceDN w:val="0"/>
              <w:adjustRightInd w:val="0"/>
              <w:rPr>
                <w:rFonts w:eastAsia="Calibri" w:cs="Arial"/>
              </w:rPr>
            </w:pPr>
          </w:p>
          <w:p w:rsidR="00914D0D" w:rsidRPr="00911374" w:rsidRDefault="00E16F07" w:rsidP="00914D0D">
            <w:pPr>
              <w:autoSpaceDE w:val="0"/>
              <w:autoSpaceDN w:val="0"/>
              <w:adjustRightInd w:val="0"/>
              <w:rPr>
                <w:rFonts w:eastAsia="Calibri" w:cs="Arial"/>
              </w:rPr>
            </w:pPr>
          </w:p>
          <w:p w:rsidR="00914D0D" w:rsidRPr="00911374" w:rsidRDefault="00E16F07" w:rsidP="00914D0D">
            <w:pPr>
              <w:autoSpaceDE w:val="0"/>
              <w:autoSpaceDN w:val="0"/>
              <w:adjustRightInd w:val="0"/>
              <w:rPr>
                <w:rFonts w:eastAsia="Calibri" w:cs="Arial"/>
              </w:rPr>
            </w:pPr>
          </w:p>
          <w:p w:rsidR="00914D0D" w:rsidRPr="00911374" w:rsidRDefault="00E16F07" w:rsidP="00914D0D">
            <w:pPr>
              <w:autoSpaceDE w:val="0"/>
              <w:autoSpaceDN w:val="0"/>
              <w:adjustRightInd w:val="0"/>
              <w:rPr>
                <w:rFonts w:eastAsia="Calibri" w:cs="Arial"/>
              </w:rPr>
            </w:pPr>
          </w:p>
          <w:p w:rsidR="00914D0D" w:rsidRPr="00911374" w:rsidRDefault="00E16F07" w:rsidP="00914D0D">
            <w:pPr>
              <w:autoSpaceDE w:val="0"/>
              <w:autoSpaceDN w:val="0"/>
              <w:adjustRightInd w:val="0"/>
              <w:rPr>
                <w:rFonts w:eastAsia="Calibri" w:cs="Arial"/>
              </w:rPr>
            </w:pPr>
          </w:p>
          <w:p w:rsidR="00914D0D" w:rsidRPr="00911374" w:rsidRDefault="00E16F07" w:rsidP="00914D0D">
            <w:pPr>
              <w:autoSpaceDE w:val="0"/>
              <w:autoSpaceDN w:val="0"/>
              <w:adjustRightInd w:val="0"/>
              <w:rPr>
                <w:rFonts w:eastAsia="Calibri" w:cs="Arial"/>
              </w:rPr>
            </w:pPr>
          </w:p>
          <w:p w:rsidR="00914D0D" w:rsidRPr="00911374" w:rsidRDefault="00E16F07" w:rsidP="00914D0D">
            <w:pPr>
              <w:autoSpaceDE w:val="0"/>
              <w:autoSpaceDN w:val="0"/>
              <w:adjustRightInd w:val="0"/>
              <w:rPr>
                <w:rFonts w:eastAsia="Calibri" w:cs="Arial"/>
              </w:rPr>
            </w:pPr>
          </w:p>
        </w:tc>
        <w:tc>
          <w:tcPr>
            <w:tcW w:w="2046" w:type="dxa"/>
          </w:tcPr>
          <w:p w:rsidR="00914D0D" w:rsidRPr="00911374" w:rsidRDefault="006D7E78" w:rsidP="00914D0D">
            <w:pPr>
              <w:autoSpaceDE w:val="0"/>
              <w:autoSpaceDN w:val="0"/>
              <w:adjustRightInd w:val="0"/>
              <w:rPr>
                <w:rFonts w:eastAsia="Calibri" w:cs="Arial"/>
                <w:color w:val="000000"/>
              </w:rPr>
            </w:pPr>
            <w:r w:rsidRPr="00911374">
              <w:rPr>
                <w:rFonts w:eastAsia="Calibri" w:cs="Arial"/>
                <w:color w:val="000000"/>
              </w:rPr>
              <w:t xml:space="preserve">Demonstrable increase in employers using online services. </w:t>
            </w:r>
          </w:p>
          <w:p w:rsidR="00914D0D" w:rsidRPr="00911374" w:rsidRDefault="00E16F07" w:rsidP="00914D0D">
            <w:pPr>
              <w:autoSpaceDE w:val="0"/>
              <w:autoSpaceDN w:val="0"/>
              <w:adjustRightInd w:val="0"/>
              <w:rPr>
                <w:rFonts w:eastAsia="Calibri" w:cs="Arial"/>
                <w:color w:val="000000"/>
              </w:rPr>
            </w:pPr>
          </w:p>
          <w:p w:rsidR="00914D0D" w:rsidRPr="00911374" w:rsidRDefault="006D7E78" w:rsidP="00914D0D">
            <w:pPr>
              <w:autoSpaceDE w:val="0"/>
              <w:autoSpaceDN w:val="0"/>
              <w:adjustRightInd w:val="0"/>
              <w:rPr>
                <w:rFonts w:eastAsia="Calibri" w:cs="Arial"/>
                <w:color w:val="000000"/>
              </w:rPr>
            </w:pPr>
            <w:r w:rsidRPr="00911374">
              <w:rPr>
                <w:rFonts w:eastAsia="Calibri" w:cs="Arial"/>
                <w:color w:val="000000"/>
              </w:rPr>
              <w:t xml:space="preserve">Increased member awareness of pension benefits </w:t>
            </w:r>
          </w:p>
          <w:p w:rsidR="00914D0D" w:rsidRPr="00911374" w:rsidRDefault="00E16F07" w:rsidP="00914D0D">
            <w:pPr>
              <w:autoSpaceDE w:val="0"/>
              <w:autoSpaceDN w:val="0"/>
              <w:adjustRightInd w:val="0"/>
              <w:rPr>
                <w:rFonts w:eastAsia="Calibri" w:cs="Arial"/>
                <w:color w:val="000000"/>
              </w:rPr>
            </w:pP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Increase in proactive  employer engagement </w:t>
            </w:r>
          </w:p>
        </w:tc>
        <w:tc>
          <w:tcPr>
            <w:tcW w:w="201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April 2017</w:t>
            </w:r>
          </w:p>
        </w:tc>
        <w:tc>
          <w:tcPr>
            <w:tcW w:w="1851" w:type="dxa"/>
          </w:tcPr>
          <w:p w:rsidR="00914D0D" w:rsidRPr="00911374" w:rsidRDefault="006D7E78" w:rsidP="00FC1DE5">
            <w:pPr>
              <w:autoSpaceDE w:val="0"/>
              <w:autoSpaceDN w:val="0"/>
              <w:adjustRightInd w:val="0"/>
              <w:spacing w:after="120"/>
              <w:rPr>
                <w:rFonts w:eastAsia="Calibri" w:cs="Arial"/>
                <w:color w:val="000000"/>
              </w:rPr>
            </w:pPr>
            <w:r w:rsidRPr="00911374">
              <w:rPr>
                <w:rFonts w:eastAsia="Calibri" w:cs="Arial"/>
                <w:color w:val="000000"/>
              </w:rPr>
              <w:t xml:space="preserve">Formal strategy will follow from the creation of LPP. However, in the short term encouraging take up of on line facilities through ordinary communication channels means that </w:t>
            </w:r>
            <w:r>
              <w:rPr>
                <w:rFonts w:eastAsia="Calibri" w:cs="Arial"/>
                <w:color w:val="000000"/>
              </w:rPr>
              <w:t>many</w:t>
            </w:r>
            <w:r w:rsidRPr="00911374">
              <w:rPr>
                <w:rFonts w:eastAsia="Calibri" w:cs="Arial"/>
                <w:color w:val="000000"/>
              </w:rPr>
              <w:t xml:space="preserve"> employers interact with the Fund electronically</w:t>
            </w:r>
          </w:p>
        </w:tc>
        <w:tc>
          <w:tcPr>
            <w:tcW w:w="336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The strategy which will be based on the approach previously taken by LCPF will be developed by LPP during 2017 for implementation alongside the new operating model for the administration business from April 2018</w:t>
            </w:r>
          </w:p>
        </w:tc>
      </w:tr>
      <w:tr w:rsidR="006A0F20" w:rsidTr="00914D0D">
        <w:tc>
          <w:tcPr>
            <w:tcW w:w="1907" w:type="dxa"/>
          </w:tcPr>
          <w:p w:rsidR="00914D0D" w:rsidRPr="00CD2AF8" w:rsidRDefault="00E16F07" w:rsidP="00914D0D">
            <w:pPr>
              <w:autoSpaceDE w:val="0"/>
              <w:autoSpaceDN w:val="0"/>
              <w:adjustRightInd w:val="0"/>
              <w:spacing w:after="120"/>
              <w:rPr>
                <w:rFonts w:eastAsia="Calibri" w:cs="Arial"/>
                <w:color w:val="000000"/>
              </w:rPr>
            </w:pPr>
          </w:p>
        </w:tc>
        <w:tc>
          <w:tcPr>
            <w:tcW w:w="2014" w:type="dxa"/>
          </w:tcPr>
          <w:p w:rsidR="00914D0D" w:rsidRPr="00911374" w:rsidRDefault="006D7E78" w:rsidP="00914D0D">
            <w:pPr>
              <w:autoSpaceDE w:val="0"/>
              <w:autoSpaceDN w:val="0"/>
              <w:adjustRightInd w:val="0"/>
              <w:spacing w:after="120"/>
              <w:contextualSpacing/>
              <w:rPr>
                <w:rFonts w:eastAsia="Calibri" w:cs="Arial"/>
                <w:color w:val="000000"/>
              </w:rPr>
            </w:pPr>
            <w:r w:rsidRPr="00911374">
              <w:rPr>
                <w:rFonts w:eastAsia="Calibri" w:cs="Arial"/>
                <w:color w:val="000000"/>
              </w:rPr>
              <w:t xml:space="preserve">Support Scheme employers, providing publicity and information toolkits, to enable employers to fulfil </w:t>
            </w:r>
            <w:r w:rsidRPr="00911374">
              <w:rPr>
                <w:rFonts w:eastAsia="Calibri" w:cs="Arial"/>
                <w:color w:val="000000"/>
              </w:rPr>
              <w:lastRenderedPageBreak/>
              <w:t>their responsibility to communicate and share information with members in relation to the Scheme.</w:t>
            </w:r>
          </w:p>
          <w:p w:rsidR="00914D0D" w:rsidRPr="00911374" w:rsidRDefault="00E16F07" w:rsidP="00914D0D">
            <w:pPr>
              <w:autoSpaceDE w:val="0"/>
              <w:autoSpaceDN w:val="0"/>
              <w:adjustRightInd w:val="0"/>
              <w:spacing w:after="120"/>
              <w:contextualSpacing/>
              <w:rPr>
                <w:rFonts w:eastAsia="Calibri" w:cs="Arial"/>
                <w:color w:val="000000"/>
              </w:rPr>
            </w:pPr>
          </w:p>
          <w:p w:rsidR="00914D0D" w:rsidRPr="00911374" w:rsidRDefault="006D7E78" w:rsidP="00914D0D">
            <w:pPr>
              <w:autoSpaceDE w:val="0"/>
              <w:autoSpaceDN w:val="0"/>
              <w:adjustRightInd w:val="0"/>
              <w:spacing w:after="120"/>
              <w:contextualSpacing/>
              <w:rPr>
                <w:rFonts w:eastAsia="Calibri" w:cs="Arial"/>
                <w:color w:val="000000"/>
              </w:rPr>
            </w:pPr>
            <w:r w:rsidRPr="00911374">
              <w:rPr>
                <w:rFonts w:eastAsia="Calibri" w:cs="Arial"/>
                <w:color w:val="000000"/>
              </w:rPr>
              <w:t>Actively engage with employers on Funding and investment issues</w:t>
            </w:r>
          </w:p>
        </w:tc>
        <w:tc>
          <w:tcPr>
            <w:tcW w:w="2046" w:type="dxa"/>
          </w:tcPr>
          <w:p w:rsidR="00914D0D" w:rsidRPr="00911374" w:rsidRDefault="00E16F07" w:rsidP="00914D0D">
            <w:pPr>
              <w:autoSpaceDE w:val="0"/>
              <w:autoSpaceDN w:val="0"/>
              <w:adjustRightInd w:val="0"/>
              <w:spacing w:after="120"/>
              <w:ind w:left="360"/>
              <w:contextualSpacing/>
              <w:rPr>
                <w:rFonts w:eastAsia="Calibri" w:cs="Arial"/>
                <w:color w:val="000000"/>
              </w:rPr>
            </w:pPr>
          </w:p>
        </w:tc>
        <w:tc>
          <w:tcPr>
            <w:tcW w:w="2019" w:type="dxa"/>
          </w:tcPr>
          <w:p w:rsidR="00914D0D" w:rsidRPr="00911374" w:rsidRDefault="00E16F07" w:rsidP="00914D0D">
            <w:pPr>
              <w:autoSpaceDE w:val="0"/>
              <w:autoSpaceDN w:val="0"/>
              <w:adjustRightInd w:val="0"/>
              <w:spacing w:after="120"/>
              <w:rPr>
                <w:rFonts w:eastAsia="Calibri" w:cs="Arial"/>
                <w:color w:val="000000"/>
              </w:rPr>
            </w:pPr>
          </w:p>
        </w:tc>
        <w:tc>
          <w:tcPr>
            <w:tcW w:w="1851" w:type="dxa"/>
          </w:tcPr>
          <w:p w:rsidR="00914D0D" w:rsidRPr="00911374" w:rsidRDefault="00E16F07" w:rsidP="00914D0D">
            <w:pPr>
              <w:autoSpaceDE w:val="0"/>
              <w:autoSpaceDN w:val="0"/>
              <w:adjustRightInd w:val="0"/>
              <w:spacing w:after="120"/>
              <w:rPr>
                <w:rFonts w:eastAsia="Calibri" w:cs="Arial"/>
                <w:color w:val="000000"/>
              </w:rPr>
            </w:pPr>
          </w:p>
        </w:tc>
        <w:tc>
          <w:tcPr>
            <w:tcW w:w="336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Significant engagement undertaken by Fund Officers as part of the valuation process with logistical support from LPP.</w:t>
            </w:r>
          </w:p>
        </w:tc>
      </w:tr>
      <w:tr w:rsidR="006A0F20" w:rsidTr="00914D0D">
        <w:tc>
          <w:tcPr>
            <w:tcW w:w="1907"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Develop and implement a Member engagement strategy</w:t>
            </w:r>
          </w:p>
        </w:tc>
        <w:tc>
          <w:tcPr>
            <w:tcW w:w="2014" w:type="dxa"/>
          </w:tcPr>
          <w:p w:rsidR="00914D0D" w:rsidRPr="00911374" w:rsidRDefault="006D7E78" w:rsidP="00914D0D">
            <w:pPr>
              <w:autoSpaceDE w:val="0"/>
              <w:autoSpaceDN w:val="0"/>
              <w:adjustRightInd w:val="0"/>
              <w:rPr>
                <w:rFonts w:eastAsia="Calibri" w:cs="Arial"/>
              </w:rPr>
            </w:pPr>
            <w:r w:rsidRPr="00911374">
              <w:rPr>
                <w:rFonts w:eastAsia="Calibri" w:cs="Arial"/>
              </w:rPr>
              <w:t xml:space="preserve">Promote the use of online and email communication and information sharing, making online self-service the norm and the website the first point of contact for members.   </w:t>
            </w:r>
          </w:p>
          <w:p w:rsidR="00914D0D" w:rsidRPr="00911374" w:rsidRDefault="00E16F07" w:rsidP="00914D0D">
            <w:pPr>
              <w:autoSpaceDE w:val="0"/>
              <w:autoSpaceDN w:val="0"/>
              <w:adjustRightInd w:val="0"/>
              <w:rPr>
                <w:rFonts w:eastAsia="Calibri" w:cs="Arial"/>
              </w:rPr>
            </w:pPr>
          </w:p>
          <w:p w:rsidR="00914D0D" w:rsidRPr="00911374" w:rsidRDefault="006D7E78" w:rsidP="00914D0D">
            <w:pPr>
              <w:autoSpaceDE w:val="0"/>
              <w:autoSpaceDN w:val="0"/>
              <w:adjustRightInd w:val="0"/>
              <w:rPr>
                <w:rFonts w:eastAsia="Calibri" w:cs="Arial"/>
              </w:rPr>
            </w:pPr>
            <w:r w:rsidRPr="00911374">
              <w:rPr>
                <w:rFonts w:eastAsia="Calibri" w:cs="Arial"/>
              </w:rPr>
              <w:t xml:space="preserve">Take a multimedia approach to communication and engagement in recognition that different styles and methods of </w:t>
            </w:r>
            <w:r w:rsidRPr="00911374">
              <w:rPr>
                <w:rFonts w:eastAsia="Calibri" w:cs="Arial"/>
              </w:rPr>
              <w:lastRenderedPageBreak/>
              <w:t>communication suit different stakeholders</w:t>
            </w:r>
          </w:p>
        </w:tc>
        <w:tc>
          <w:tcPr>
            <w:tcW w:w="2046"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lastRenderedPageBreak/>
              <w:t>Demonstrable increase in online self- service activity.</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Increase in web contact/reduction in telephone contact </w:t>
            </w:r>
          </w:p>
          <w:p w:rsidR="00914D0D" w:rsidRPr="00911374" w:rsidRDefault="00E16F07" w:rsidP="00914D0D">
            <w:pPr>
              <w:autoSpaceDE w:val="0"/>
              <w:autoSpaceDN w:val="0"/>
              <w:adjustRightInd w:val="0"/>
              <w:spacing w:after="120"/>
              <w:rPr>
                <w:rFonts w:eastAsia="Calibri" w:cs="Arial"/>
                <w:color w:val="000000"/>
              </w:rPr>
            </w:pP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Increase in customer satisfaction  </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   </w:t>
            </w:r>
          </w:p>
        </w:tc>
        <w:tc>
          <w:tcPr>
            <w:tcW w:w="201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December 2017 </w:t>
            </w:r>
          </w:p>
        </w:tc>
        <w:tc>
          <w:tcPr>
            <w:tcW w:w="1851"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Formal strategy will follow from the creation of LLPP. However, in the short term encouraging take up of on line facilities through ordinary communication channels means that ?% of members interact with the Fund electronically</w:t>
            </w:r>
          </w:p>
        </w:tc>
        <w:tc>
          <w:tcPr>
            <w:tcW w:w="336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As with employer engagement LPP will develop a strategy over the coming year based on the approach used by LCPF. This will be fully rolled out from April 2018.</w:t>
            </w:r>
          </w:p>
        </w:tc>
      </w:tr>
      <w:tr w:rsidR="006A0F20" w:rsidTr="00914D0D">
        <w:tc>
          <w:tcPr>
            <w:tcW w:w="1907"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Undertake systematic analysis of customer feedback</w:t>
            </w:r>
          </w:p>
        </w:tc>
        <w:tc>
          <w:tcPr>
            <w:tcW w:w="2014"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Implement formal process for review of complaints and compliments </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Set targets for customer satisfaction and measure </w:t>
            </w:r>
          </w:p>
        </w:tc>
        <w:tc>
          <w:tcPr>
            <w:tcW w:w="2046"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Year on year reduction in complaints/increase in  compliments</w:t>
            </w:r>
          </w:p>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Targets achieved   </w:t>
            </w:r>
          </w:p>
        </w:tc>
        <w:tc>
          <w:tcPr>
            <w:tcW w:w="201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 xml:space="preserve">March 2017 </w:t>
            </w:r>
          </w:p>
        </w:tc>
        <w:tc>
          <w:tcPr>
            <w:tcW w:w="1851"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Additional detail being reported to Local Pension Board and further work planned in response to their deliberations.</w:t>
            </w:r>
          </w:p>
        </w:tc>
        <w:tc>
          <w:tcPr>
            <w:tcW w:w="3369" w:type="dxa"/>
          </w:tcPr>
          <w:p w:rsidR="00914D0D" w:rsidRPr="00911374" w:rsidRDefault="006D7E78" w:rsidP="00914D0D">
            <w:pPr>
              <w:autoSpaceDE w:val="0"/>
              <w:autoSpaceDN w:val="0"/>
              <w:adjustRightInd w:val="0"/>
              <w:spacing w:after="120"/>
              <w:rPr>
                <w:rFonts w:eastAsia="Calibri" w:cs="Arial"/>
                <w:color w:val="000000"/>
              </w:rPr>
            </w:pPr>
            <w:r w:rsidRPr="00911374">
              <w:rPr>
                <w:rFonts w:eastAsia="Calibri" w:cs="Arial"/>
                <w:color w:val="000000"/>
              </w:rPr>
              <w:t>A complaints and compliments log is maintained. This is reported in the Annual Administration report which is submitted to the Committee and t</w:t>
            </w:r>
            <w:r>
              <w:rPr>
                <w:rFonts w:eastAsia="Calibri" w:cs="Arial"/>
                <w:color w:val="000000"/>
              </w:rPr>
              <w:t>he local Pension</w:t>
            </w:r>
            <w:r w:rsidRPr="00911374">
              <w:rPr>
                <w:rFonts w:eastAsia="Calibri" w:cs="Arial"/>
                <w:color w:val="000000"/>
              </w:rPr>
              <w:t xml:space="preserve"> board.</w:t>
            </w:r>
          </w:p>
        </w:tc>
      </w:tr>
    </w:tbl>
    <w:p w:rsidR="006A344D" w:rsidRDefault="00E16F07"/>
    <w:sectPr w:rsidR="006A344D" w:rsidSect="00914D0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E78" w:rsidRDefault="006D7E78" w:rsidP="006D7E78">
      <w:pPr>
        <w:spacing w:after="0" w:line="240" w:lineRule="auto"/>
      </w:pPr>
      <w:r>
        <w:separator/>
      </w:r>
    </w:p>
  </w:endnote>
  <w:endnote w:type="continuationSeparator" w:id="0">
    <w:p w:rsidR="006D7E78" w:rsidRDefault="006D7E78" w:rsidP="006D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78" w:rsidRDefault="006D7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78" w:rsidRDefault="006D7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78" w:rsidRDefault="006D7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E78" w:rsidRDefault="006D7E78" w:rsidP="006D7E78">
      <w:pPr>
        <w:spacing w:after="0" w:line="240" w:lineRule="auto"/>
      </w:pPr>
      <w:r>
        <w:separator/>
      </w:r>
    </w:p>
  </w:footnote>
  <w:footnote w:type="continuationSeparator" w:id="0">
    <w:p w:rsidR="006D7E78" w:rsidRDefault="006D7E78" w:rsidP="006D7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78" w:rsidRDefault="006D7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78" w:rsidRDefault="006D7E78" w:rsidP="006D7E78">
    <w:pPr>
      <w:pStyle w:val="Header"/>
      <w:jc w:val="right"/>
    </w:pPr>
    <w: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78" w:rsidRDefault="006D7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76FC"/>
    <w:multiLevelType w:val="hybridMultilevel"/>
    <w:tmpl w:val="3D400BC2"/>
    <w:lvl w:ilvl="0" w:tplc="EDDA8D30">
      <w:start w:val="1"/>
      <w:numFmt w:val="bullet"/>
      <w:lvlText w:val=""/>
      <w:lvlJc w:val="left"/>
      <w:pPr>
        <w:ind w:left="360" w:hanging="360"/>
      </w:pPr>
      <w:rPr>
        <w:rFonts w:ascii="Symbol" w:hAnsi="Symbol" w:hint="default"/>
      </w:rPr>
    </w:lvl>
    <w:lvl w:ilvl="1" w:tplc="150A8CAC" w:tentative="1">
      <w:start w:val="1"/>
      <w:numFmt w:val="bullet"/>
      <w:lvlText w:val="o"/>
      <w:lvlJc w:val="left"/>
      <w:pPr>
        <w:ind w:left="1080" w:hanging="360"/>
      </w:pPr>
      <w:rPr>
        <w:rFonts w:ascii="Courier New" w:hAnsi="Courier New" w:cs="Courier New" w:hint="default"/>
      </w:rPr>
    </w:lvl>
    <w:lvl w:ilvl="2" w:tplc="40B6EC12" w:tentative="1">
      <w:start w:val="1"/>
      <w:numFmt w:val="bullet"/>
      <w:lvlText w:val=""/>
      <w:lvlJc w:val="left"/>
      <w:pPr>
        <w:ind w:left="1800" w:hanging="360"/>
      </w:pPr>
      <w:rPr>
        <w:rFonts w:ascii="Wingdings" w:hAnsi="Wingdings" w:hint="default"/>
      </w:rPr>
    </w:lvl>
    <w:lvl w:ilvl="3" w:tplc="024C5FF6" w:tentative="1">
      <w:start w:val="1"/>
      <w:numFmt w:val="bullet"/>
      <w:lvlText w:val=""/>
      <w:lvlJc w:val="left"/>
      <w:pPr>
        <w:ind w:left="2520" w:hanging="360"/>
      </w:pPr>
      <w:rPr>
        <w:rFonts w:ascii="Symbol" w:hAnsi="Symbol" w:hint="default"/>
      </w:rPr>
    </w:lvl>
    <w:lvl w:ilvl="4" w:tplc="C4EE7128" w:tentative="1">
      <w:start w:val="1"/>
      <w:numFmt w:val="bullet"/>
      <w:lvlText w:val="o"/>
      <w:lvlJc w:val="left"/>
      <w:pPr>
        <w:ind w:left="3240" w:hanging="360"/>
      </w:pPr>
      <w:rPr>
        <w:rFonts w:ascii="Courier New" w:hAnsi="Courier New" w:cs="Courier New" w:hint="default"/>
      </w:rPr>
    </w:lvl>
    <w:lvl w:ilvl="5" w:tplc="77C41A0C" w:tentative="1">
      <w:start w:val="1"/>
      <w:numFmt w:val="bullet"/>
      <w:lvlText w:val=""/>
      <w:lvlJc w:val="left"/>
      <w:pPr>
        <w:ind w:left="3960" w:hanging="360"/>
      </w:pPr>
      <w:rPr>
        <w:rFonts w:ascii="Wingdings" w:hAnsi="Wingdings" w:hint="default"/>
      </w:rPr>
    </w:lvl>
    <w:lvl w:ilvl="6" w:tplc="93B64258" w:tentative="1">
      <w:start w:val="1"/>
      <w:numFmt w:val="bullet"/>
      <w:lvlText w:val=""/>
      <w:lvlJc w:val="left"/>
      <w:pPr>
        <w:ind w:left="4680" w:hanging="360"/>
      </w:pPr>
      <w:rPr>
        <w:rFonts w:ascii="Symbol" w:hAnsi="Symbol" w:hint="default"/>
      </w:rPr>
    </w:lvl>
    <w:lvl w:ilvl="7" w:tplc="B5BC5A62" w:tentative="1">
      <w:start w:val="1"/>
      <w:numFmt w:val="bullet"/>
      <w:lvlText w:val="o"/>
      <w:lvlJc w:val="left"/>
      <w:pPr>
        <w:ind w:left="5400" w:hanging="360"/>
      </w:pPr>
      <w:rPr>
        <w:rFonts w:ascii="Courier New" w:hAnsi="Courier New" w:cs="Courier New" w:hint="default"/>
      </w:rPr>
    </w:lvl>
    <w:lvl w:ilvl="8" w:tplc="F4B2F736" w:tentative="1">
      <w:start w:val="1"/>
      <w:numFmt w:val="bullet"/>
      <w:lvlText w:val=""/>
      <w:lvlJc w:val="left"/>
      <w:pPr>
        <w:ind w:left="6120" w:hanging="360"/>
      </w:pPr>
      <w:rPr>
        <w:rFonts w:ascii="Wingdings" w:hAnsi="Wingdings" w:hint="default"/>
      </w:rPr>
    </w:lvl>
  </w:abstractNum>
  <w:abstractNum w:abstractNumId="1" w15:restartNumberingAfterBreak="0">
    <w:nsid w:val="137827A8"/>
    <w:multiLevelType w:val="hybridMultilevel"/>
    <w:tmpl w:val="06CE6210"/>
    <w:lvl w:ilvl="0" w:tplc="BAB2C5D2">
      <w:start w:val="1"/>
      <w:numFmt w:val="bullet"/>
      <w:lvlText w:val=""/>
      <w:lvlJc w:val="left"/>
      <w:pPr>
        <w:ind w:left="502" w:hanging="360"/>
      </w:pPr>
      <w:rPr>
        <w:rFonts w:ascii="Symbol" w:hAnsi="Symbol" w:hint="default"/>
      </w:rPr>
    </w:lvl>
    <w:lvl w:ilvl="1" w:tplc="BE2C4BB6" w:tentative="1">
      <w:start w:val="1"/>
      <w:numFmt w:val="bullet"/>
      <w:lvlText w:val="o"/>
      <w:lvlJc w:val="left"/>
      <w:pPr>
        <w:ind w:left="1080" w:hanging="360"/>
      </w:pPr>
      <w:rPr>
        <w:rFonts w:ascii="Courier New" w:hAnsi="Courier New" w:cs="Courier New" w:hint="default"/>
      </w:rPr>
    </w:lvl>
    <w:lvl w:ilvl="2" w:tplc="0F34C340" w:tentative="1">
      <w:start w:val="1"/>
      <w:numFmt w:val="bullet"/>
      <w:lvlText w:val=""/>
      <w:lvlJc w:val="left"/>
      <w:pPr>
        <w:ind w:left="1800" w:hanging="360"/>
      </w:pPr>
      <w:rPr>
        <w:rFonts w:ascii="Wingdings" w:hAnsi="Wingdings" w:hint="default"/>
      </w:rPr>
    </w:lvl>
    <w:lvl w:ilvl="3" w:tplc="2B00172E" w:tentative="1">
      <w:start w:val="1"/>
      <w:numFmt w:val="bullet"/>
      <w:lvlText w:val=""/>
      <w:lvlJc w:val="left"/>
      <w:pPr>
        <w:ind w:left="2520" w:hanging="360"/>
      </w:pPr>
      <w:rPr>
        <w:rFonts w:ascii="Symbol" w:hAnsi="Symbol" w:hint="default"/>
      </w:rPr>
    </w:lvl>
    <w:lvl w:ilvl="4" w:tplc="AD343218" w:tentative="1">
      <w:start w:val="1"/>
      <w:numFmt w:val="bullet"/>
      <w:lvlText w:val="o"/>
      <w:lvlJc w:val="left"/>
      <w:pPr>
        <w:ind w:left="3240" w:hanging="360"/>
      </w:pPr>
      <w:rPr>
        <w:rFonts w:ascii="Courier New" w:hAnsi="Courier New" w:cs="Courier New" w:hint="default"/>
      </w:rPr>
    </w:lvl>
    <w:lvl w:ilvl="5" w:tplc="081A146A" w:tentative="1">
      <w:start w:val="1"/>
      <w:numFmt w:val="bullet"/>
      <w:lvlText w:val=""/>
      <w:lvlJc w:val="left"/>
      <w:pPr>
        <w:ind w:left="3960" w:hanging="360"/>
      </w:pPr>
      <w:rPr>
        <w:rFonts w:ascii="Wingdings" w:hAnsi="Wingdings" w:hint="default"/>
      </w:rPr>
    </w:lvl>
    <w:lvl w:ilvl="6" w:tplc="9ADC960E" w:tentative="1">
      <w:start w:val="1"/>
      <w:numFmt w:val="bullet"/>
      <w:lvlText w:val=""/>
      <w:lvlJc w:val="left"/>
      <w:pPr>
        <w:ind w:left="4680" w:hanging="360"/>
      </w:pPr>
      <w:rPr>
        <w:rFonts w:ascii="Symbol" w:hAnsi="Symbol" w:hint="default"/>
      </w:rPr>
    </w:lvl>
    <w:lvl w:ilvl="7" w:tplc="FB5CB3C4" w:tentative="1">
      <w:start w:val="1"/>
      <w:numFmt w:val="bullet"/>
      <w:lvlText w:val="o"/>
      <w:lvlJc w:val="left"/>
      <w:pPr>
        <w:ind w:left="5400" w:hanging="360"/>
      </w:pPr>
      <w:rPr>
        <w:rFonts w:ascii="Courier New" w:hAnsi="Courier New" w:cs="Courier New" w:hint="default"/>
      </w:rPr>
    </w:lvl>
    <w:lvl w:ilvl="8" w:tplc="F150149A" w:tentative="1">
      <w:start w:val="1"/>
      <w:numFmt w:val="bullet"/>
      <w:lvlText w:val=""/>
      <w:lvlJc w:val="left"/>
      <w:pPr>
        <w:ind w:left="6120" w:hanging="360"/>
      </w:pPr>
      <w:rPr>
        <w:rFonts w:ascii="Wingdings" w:hAnsi="Wingdings" w:hint="default"/>
      </w:rPr>
    </w:lvl>
  </w:abstractNum>
  <w:abstractNum w:abstractNumId="2" w15:restartNumberingAfterBreak="0">
    <w:nsid w:val="14F529AE"/>
    <w:multiLevelType w:val="hybridMultilevel"/>
    <w:tmpl w:val="A7F02358"/>
    <w:lvl w:ilvl="0" w:tplc="31A28A66">
      <w:start w:val="1"/>
      <w:numFmt w:val="bullet"/>
      <w:lvlText w:val=""/>
      <w:lvlJc w:val="left"/>
      <w:pPr>
        <w:ind w:left="360" w:hanging="360"/>
      </w:pPr>
      <w:rPr>
        <w:rFonts w:ascii="Symbol" w:hAnsi="Symbol" w:hint="default"/>
      </w:rPr>
    </w:lvl>
    <w:lvl w:ilvl="1" w:tplc="14C42812" w:tentative="1">
      <w:start w:val="1"/>
      <w:numFmt w:val="bullet"/>
      <w:lvlText w:val="o"/>
      <w:lvlJc w:val="left"/>
      <w:pPr>
        <w:ind w:left="1080" w:hanging="360"/>
      </w:pPr>
      <w:rPr>
        <w:rFonts w:ascii="Courier New" w:hAnsi="Courier New" w:cs="Courier New" w:hint="default"/>
      </w:rPr>
    </w:lvl>
    <w:lvl w:ilvl="2" w:tplc="B88A09C4" w:tentative="1">
      <w:start w:val="1"/>
      <w:numFmt w:val="bullet"/>
      <w:lvlText w:val=""/>
      <w:lvlJc w:val="left"/>
      <w:pPr>
        <w:ind w:left="1800" w:hanging="360"/>
      </w:pPr>
      <w:rPr>
        <w:rFonts w:ascii="Wingdings" w:hAnsi="Wingdings" w:hint="default"/>
      </w:rPr>
    </w:lvl>
    <w:lvl w:ilvl="3" w:tplc="0CD83954" w:tentative="1">
      <w:start w:val="1"/>
      <w:numFmt w:val="bullet"/>
      <w:lvlText w:val=""/>
      <w:lvlJc w:val="left"/>
      <w:pPr>
        <w:ind w:left="2520" w:hanging="360"/>
      </w:pPr>
      <w:rPr>
        <w:rFonts w:ascii="Symbol" w:hAnsi="Symbol" w:hint="default"/>
      </w:rPr>
    </w:lvl>
    <w:lvl w:ilvl="4" w:tplc="9F5615E0" w:tentative="1">
      <w:start w:val="1"/>
      <w:numFmt w:val="bullet"/>
      <w:lvlText w:val="o"/>
      <w:lvlJc w:val="left"/>
      <w:pPr>
        <w:ind w:left="3240" w:hanging="360"/>
      </w:pPr>
      <w:rPr>
        <w:rFonts w:ascii="Courier New" w:hAnsi="Courier New" w:cs="Courier New" w:hint="default"/>
      </w:rPr>
    </w:lvl>
    <w:lvl w:ilvl="5" w:tplc="7C3A2808" w:tentative="1">
      <w:start w:val="1"/>
      <w:numFmt w:val="bullet"/>
      <w:lvlText w:val=""/>
      <w:lvlJc w:val="left"/>
      <w:pPr>
        <w:ind w:left="3960" w:hanging="360"/>
      </w:pPr>
      <w:rPr>
        <w:rFonts w:ascii="Wingdings" w:hAnsi="Wingdings" w:hint="default"/>
      </w:rPr>
    </w:lvl>
    <w:lvl w:ilvl="6" w:tplc="16087604" w:tentative="1">
      <w:start w:val="1"/>
      <w:numFmt w:val="bullet"/>
      <w:lvlText w:val=""/>
      <w:lvlJc w:val="left"/>
      <w:pPr>
        <w:ind w:left="4680" w:hanging="360"/>
      </w:pPr>
      <w:rPr>
        <w:rFonts w:ascii="Symbol" w:hAnsi="Symbol" w:hint="default"/>
      </w:rPr>
    </w:lvl>
    <w:lvl w:ilvl="7" w:tplc="F33CFA1C" w:tentative="1">
      <w:start w:val="1"/>
      <w:numFmt w:val="bullet"/>
      <w:lvlText w:val="o"/>
      <w:lvlJc w:val="left"/>
      <w:pPr>
        <w:ind w:left="5400" w:hanging="360"/>
      </w:pPr>
      <w:rPr>
        <w:rFonts w:ascii="Courier New" w:hAnsi="Courier New" w:cs="Courier New" w:hint="default"/>
      </w:rPr>
    </w:lvl>
    <w:lvl w:ilvl="8" w:tplc="AB58B9D4" w:tentative="1">
      <w:start w:val="1"/>
      <w:numFmt w:val="bullet"/>
      <w:lvlText w:val=""/>
      <w:lvlJc w:val="left"/>
      <w:pPr>
        <w:ind w:left="6120" w:hanging="360"/>
      </w:pPr>
      <w:rPr>
        <w:rFonts w:ascii="Wingdings" w:hAnsi="Wingdings" w:hint="default"/>
      </w:rPr>
    </w:lvl>
  </w:abstractNum>
  <w:abstractNum w:abstractNumId="3" w15:restartNumberingAfterBreak="0">
    <w:nsid w:val="314847CE"/>
    <w:multiLevelType w:val="hybridMultilevel"/>
    <w:tmpl w:val="C72C6ED2"/>
    <w:lvl w:ilvl="0" w:tplc="0FF698F6">
      <w:start w:val="1"/>
      <w:numFmt w:val="bullet"/>
      <w:lvlText w:val=""/>
      <w:lvlJc w:val="left"/>
      <w:pPr>
        <w:ind w:left="720" w:hanging="360"/>
      </w:pPr>
      <w:rPr>
        <w:rFonts w:ascii="Symbol" w:hAnsi="Symbol" w:hint="default"/>
      </w:rPr>
    </w:lvl>
    <w:lvl w:ilvl="1" w:tplc="A7A8897E" w:tentative="1">
      <w:start w:val="1"/>
      <w:numFmt w:val="bullet"/>
      <w:lvlText w:val="o"/>
      <w:lvlJc w:val="left"/>
      <w:pPr>
        <w:ind w:left="1440" w:hanging="360"/>
      </w:pPr>
      <w:rPr>
        <w:rFonts w:ascii="Courier New" w:hAnsi="Courier New" w:cs="Courier New" w:hint="default"/>
      </w:rPr>
    </w:lvl>
    <w:lvl w:ilvl="2" w:tplc="3A52A87E" w:tentative="1">
      <w:start w:val="1"/>
      <w:numFmt w:val="bullet"/>
      <w:lvlText w:val=""/>
      <w:lvlJc w:val="left"/>
      <w:pPr>
        <w:ind w:left="2160" w:hanging="360"/>
      </w:pPr>
      <w:rPr>
        <w:rFonts w:ascii="Wingdings" w:hAnsi="Wingdings" w:hint="default"/>
      </w:rPr>
    </w:lvl>
    <w:lvl w:ilvl="3" w:tplc="87648896" w:tentative="1">
      <w:start w:val="1"/>
      <w:numFmt w:val="bullet"/>
      <w:lvlText w:val=""/>
      <w:lvlJc w:val="left"/>
      <w:pPr>
        <w:ind w:left="2880" w:hanging="360"/>
      </w:pPr>
      <w:rPr>
        <w:rFonts w:ascii="Symbol" w:hAnsi="Symbol" w:hint="default"/>
      </w:rPr>
    </w:lvl>
    <w:lvl w:ilvl="4" w:tplc="6DAE4BB4" w:tentative="1">
      <w:start w:val="1"/>
      <w:numFmt w:val="bullet"/>
      <w:lvlText w:val="o"/>
      <w:lvlJc w:val="left"/>
      <w:pPr>
        <w:ind w:left="3600" w:hanging="360"/>
      </w:pPr>
      <w:rPr>
        <w:rFonts w:ascii="Courier New" w:hAnsi="Courier New" w:cs="Courier New" w:hint="default"/>
      </w:rPr>
    </w:lvl>
    <w:lvl w:ilvl="5" w:tplc="AC049C42" w:tentative="1">
      <w:start w:val="1"/>
      <w:numFmt w:val="bullet"/>
      <w:lvlText w:val=""/>
      <w:lvlJc w:val="left"/>
      <w:pPr>
        <w:ind w:left="4320" w:hanging="360"/>
      </w:pPr>
      <w:rPr>
        <w:rFonts w:ascii="Wingdings" w:hAnsi="Wingdings" w:hint="default"/>
      </w:rPr>
    </w:lvl>
    <w:lvl w:ilvl="6" w:tplc="FC7CAC18" w:tentative="1">
      <w:start w:val="1"/>
      <w:numFmt w:val="bullet"/>
      <w:lvlText w:val=""/>
      <w:lvlJc w:val="left"/>
      <w:pPr>
        <w:ind w:left="5040" w:hanging="360"/>
      </w:pPr>
      <w:rPr>
        <w:rFonts w:ascii="Symbol" w:hAnsi="Symbol" w:hint="default"/>
      </w:rPr>
    </w:lvl>
    <w:lvl w:ilvl="7" w:tplc="8404F000" w:tentative="1">
      <w:start w:val="1"/>
      <w:numFmt w:val="bullet"/>
      <w:lvlText w:val="o"/>
      <w:lvlJc w:val="left"/>
      <w:pPr>
        <w:ind w:left="5760" w:hanging="360"/>
      </w:pPr>
      <w:rPr>
        <w:rFonts w:ascii="Courier New" w:hAnsi="Courier New" w:cs="Courier New" w:hint="default"/>
      </w:rPr>
    </w:lvl>
    <w:lvl w:ilvl="8" w:tplc="BA947474" w:tentative="1">
      <w:start w:val="1"/>
      <w:numFmt w:val="bullet"/>
      <w:lvlText w:val=""/>
      <w:lvlJc w:val="left"/>
      <w:pPr>
        <w:ind w:left="6480" w:hanging="360"/>
      </w:pPr>
      <w:rPr>
        <w:rFonts w:ascii="Wingdings" w:hAnsi="Wingdings" w:hint="default"/>
      </w:rPr>
    </w:lvl>
  </w:abstractNum>
  <w:abstractNum w:abstractNumId="4" w15:restartNumberingAfterBreak="0">
    <w:nsid w:val="397443C6"/>
    <w:multiLevelType w:val="hybridMultilevel"/>
    <w:tmpl w:val="053C52D6"/>
    <w:lvl w:ilvl="0" w:tplc="701EC990">
      <w:start w:val="1"/>
      <w:numFmt w:val="bullet"/>
      <w:lvlText w:val=""/>
      <w:lvlJc w:val="left"/>
      <w:pPr>
        <w:ind w:left="360" w:hanging="360"/>
      </w:pPr>
      <w:rPr>
        <w:rFonts w:ascii="Symbol" w:hAnsi="Symbol" w:hint="default"/>
      </w:rPr>
    </w:lvl>
    <w:lvl w:ilvl="1" w:tplc="0F8013C8" w:tentative="1">
      <w:start w:val="1"/>
      <w:numFmt w:val="bullet"/>
      <w:lvlText w:val="o"/>
      <w:lvlJc w:val="left"/>
      <w:pPr>
        <w:ind w:left="1080" w:hanging="360"/>
      </w:pPr>
      <w:rPr>
        <w:rFonts w:ascii="Courier New" w:hAnsi="Courier New" w:cs="Courier New" w:hint="default"/>
      </w:rPr>
    </w:lvl>
    <w:lvl w:ilvl="2" w:tplc="491E5FA2" w:tentative="1">
      <w:start w:val="1"/>
      <w:numFmt w:val="bullet"/>
      <w:lvlText w:val=""/>
      <w:lvlJc w:val="left"/>
      <w:pPr>
        <w:ind w:left="1800" w:hanging="360"/>
      </w:pPr>
      <w:rPr>
        <w:rFonts w:ascii="Wingdings" w:hAnsi="Wingdings" w:hint="default"/>
      </w:rPr>
    </w:lvl>
    <w:lvl w:ilvl="3" w:tplc="2BEA1666" w:tentative="1">
      <w:start w:val="1"/>
      <w:numFmt w:val="bullet"/>
      <w:lvlText w:val=""/>
      <w:lvlJc w:val="left"/>
      <w:pPr>
        <w:ind w:left="2520" w:hanging="360"/>
      </w:pPr>
      <w:rPr>
        <w:rFonts w:ascii="Symbol" w:hAnsi="Symbol" w:hint="default"/>
      </w:rPr>
    </w:lvl>
    <w:lvl w:ilvl="4" w:tplc="AB403EBC" w:tentative="1">
      <w:start w:val="1"/>
      <w:numFmt w:val="bullet"/>
      <w:lvlText w:val="o"/>
      <w:lvlJc w:val="left"/>
      <w:pPr>
        <w:ind w:left="3240" w:hanging="360"/>
      </w:pPr>
      <w:rPr>
        <w:rFonts w:ascii="Courier New" w:hAnsi="Courier New" w:cs="Courier New" w:hint="default"/>
      </w:rPr>
    </w:lvl>
    <w:lvl w:ilvl="5" w:tplc="061A9258" w:tentative="1">
      <w:start w:val="1"/>
      <w:numFmt w:val="bullet"/>
      <w:lvlText w:val=""/>
      <w:lvlJc w:val="left"/>
      <w:pPr>
        <w:ind w:left="3960" w:hanging="360"/>
      </w:pPr>
      <w:rPr>
        <w:rFonts w:ascii="Wingdings" w:hAnsi="Wingdings" w:hint="default"/>
      </w:rPr>
    </w:lvl>
    <w:lvl w:ilvl="6" w:tplc="E272DF88" w:tentative="1">
      <w:start w:val="1"/>
      <w:numFmt w:val="bullet"/>
      <w:lvlText w:val=""/>
      <w:lvlJc w:val="left"/>
      <w:pPr>
        <w:ind w:left="4680" w:hanging="360"/>
      </w:pPr>
      <w:rPr>
        <w:rFonts w:ascii="Symbol" w:hAnsi="Symbol" w:hint="default"/>
      </w:rPr>
    </w:lvl>
    <w:lvl w:ilvl="7" w:tplc="DE82B656" w:tentative="1">
      <w:start w:val="1"/>
      <w:numFmt w:val="bullet"/>
      <w:lvlText w:val="o"/>
      <w:lvlJc w:val="left"/>
      <w:pPr>
        <w:ind w:left="5400" w:hanging="360"/>
      </w:pPr>
      <w:rPr>
        <w:rFonts w:ascii="Courier New" w:hAnsi="Courier New" w:cs="Courier New" w:hint="default"/>
      </w:rPr>
    </w:lvl>
    <w:lvl w:ilvl="8" w:tplc="B6E2B1EE" w:tentative="1">
      <w:start w:val="1"/>
      <w:numFmt w:val="bullet"/>
      <w:lvlText w:val=""/>
      <w:lvlJc w:val="left"/>
      <w:pPr>
        <w:ind w:left="6120" w:hanging="360"/>
      </w:pPr>
      <w:rPr>
        <w:rFonts w:ascii="Wingdings" w:hAnsi="Wingdings" w:hint="default"/>
      </w:rPr>
    </w:lvl>
  </w:abstractNum>
  <w:abstractNum w:abstractNumId="5" w15:restartNumberingAfterBreak="0">
    <w:nsid w:val="47996964"/>
    <w:multiLevelType w:val="hybridMultilevel"/>
    <w:tmpl w:val="9B442AE4"/>
    <w:lvl w:ilvl="0" w:tplc="07886580">
      <w:start w:val="1"/>
      <w:numFmt w:val="bullet"/>
      <w:lvlText w:val=""/>
      <w:lvlJc w:val="left"/>
      <w:pPr>
        <w:ind w:left="360" w:hanging="360"/>
      </w:pPr>
      <w:rPr>
        <w:rFonts w:ascii="Symbol" w:hAnsi="Symbol" w:hint="default"/>
      </w:rPr>
    </w:lvl>
    <w:lvl w:ilvl="1" w:tplc="6ECA9D56">
      <w:start w:val="1"/>
      <w:numFmt w:val="bullet"/>
      <w:lvlText w:val="o"/>
      <w:lvlJc w:val="left"/>
      <w:pPr>
        <w:ind w:left="1080" w:hanging="360"/>
      </w:pPr>
      <w:rPr>
        <w:rFonts w:ascii="Courier New" w:hAnsi="Courier New" w:cs="Courier New" w:hint="default"/>
      </w:rPr>
    </w:lvl>
    <w:lvl w:ilvl="2" w:tplc="7BA01648" w:tentative="1">
      <w:start w:val="1"/>
      <w:numFmt w:val="bullet"/>
      <w:lvlText w:val=""/>
      <w:lvlJc w:val="left"/>
      <w:pPr>
        <w:ind w:left="1800" w:hanging="360"/>
      </w:pPr>
      <w:rPr>
        <w:rFonts w:ascii="Wingdings" w:hAnsi="Wingdings" w:hint="default"/>
      </w:rPr>
    </w:lvl>
    <w:lvl w:ilvl="3" w:tplc="47200700" w:tentative="1">
      <w:start w:val="1"/>
      <w:numFmt w:val="bullet"/>
      <w:lvlText w:val=""/>
      <w:lvlJc w:val="left"/>
      <w:pPr>
        <w:ind w:left="2520" w:hanging="360"/>
      </w:pPr>
      <w:rPr>
        <w:rFonts w:ascii="Symbol" w:hAnsi="Symbol" w:hint="default"/>
      </w:rPr>
    </w:lvl>
    <w:lvl w:ilvl="4" w:tplc="097E7C5A" w:tentative="1">
      <w:start w:val="1"/>
      <w:numFmt w:val="bullet"/>
      <w:lvlText w:val="o"/>
      <w:lvlJc w:val="left"/>
      <w:pPr>
        <w:ind w:left="3240" w:hanging="360"/>
      </w:pPr>
      <w:rPr>
        <w:rFonts w:ascii="Courier New" w:hAnsi="Courier New" w:cs="Courier New" w:hint="default"/>
      </w:rPr>
    </w:lvl>
    <w:lvl w:ilvl="5" w:tplc="EB743FFA" w:tentative="1">
      <w:start w:val="1"/>
      <w:numFmt w:val="bullet"/>
      <w:lvlText w:val=""/>
      <w:lvlJc w:val="left"/>
      <w:pPr>
        <w:ind w:left="3960" w:hanging="360"/>
      </w:pPr>
      <w:rPr>
        <w:rFonts w:ascii="Wingdings" w:hAnsi="Wingdings" w:hint="default"/>
      </w:rPr>
    </w:lvl>
    <w:lvl w:ilvl="6" w:tplc="C4A6C03A" w:tentative="1">
      <w:start w:val="1"/>
      <w:numFmt w:val="bullet"/>
      <w:lvlText w:val=""/>
      <w:lvlJc w:val="left"/>
      <w:pPr>
        <w:ind w:left="4680" w:hanging="360"/>
      </w:pPr>
      <w:rPr>
        <w:rFonts w:ascii="Symbol" w:hAnsi="Symbol" w:hint="default"/>
      </w:rPr>
    </w:lvl>
    <w:lvl w:ilvl="7" w:tplc="04C427C4" w:tentative="1">
      <w:start w:val="1"/>
      <w:numFmt w:val="bullet"/>
      <w:lvlText w:val="o"/>
      <w:lvlJc w:val="left"/>
      <w:pPr>
        <w:ind w:left="5400" w:hanging="360"/>
      </w:pPr>
      <w:rPr>
        <w:rFonts w:ascii="Courier New" w:hAnsi="Courier New" w:cs="Courier New" w:hint="default"/>
      </w:rPr>
    </w:lvl>
    <w:lvl w:ilvl="8" w:tplc="D3C480E8"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20"/>
    <w:rsid w:val="006A0F20"/>
    <w:rsid w:val="006D7E78"/>
    <w:rsid w:val="00E1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141FA-51CE-4BEA-B94C-603BF5C2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D0D"/>
    <w:pPr>
      <w:spacing w:after="200" w:line="276" w:lineRule="auto"/>
      <w:ind w:left="720"/>
      <w:contextualSpacing/>
    </w:pPr>
  </w:style>
  <w:style w:type="paragraph" w:styleId="CommentText">
    <w:name w:val="annotation text"/>
    <w:basedOn w:val="Normal"/>
    <w:link w:val="CommentTextChar"/>
    <w:uiPriority w:val="99"/>
    <w:unhideWhenUsed/>
    <w:rsid w:val="00914D0D"/>
    <w:pPr>
      <w:spacing w:after="200" w:line="240" w:lineRule="auto"/>
    </w:pPr>
    <w:rPr>
      <w:sz w:val="20"/>
      <w:szCs w:val="20"/>
    </w:rPr>
  </w:style>
  <w:style w:type="character" w:customStyle="1" w:styleId="CommentTextChar">
    <w:name w:val="Comment Text Char"/>
    <w:basedOn w:val="DefaultParagraphFont"/>
    <w:link w:val="CommentText"/>
    <w:uiPriority w:val="99"/>
    <w:rsid w:val="00914D0D"/>
    <w:rPr>
      <w:sz w:val="20"/>
      <w:szCs w:val="20"/>
    </w:rPr>
  </w:style>
  <w:style w:type="character" w:styleId="CommentReference">
    <w:name w:val="annotation reference"/>
    <w:basedOn w:val="DefaultParagraphFont"/>
    <w:uiPriority w:val="99"/>
    <w:semiHidden/>
    <w:unhideWhenUsed/>
    <w:rsid w:val="00914D0D"/>
    <w:rPr>
      <w:sz w:val="16"/>
      <w:szCs w:val="16"/>
    </w:rPr>
  </w:style>
  <w:style w:type="paragraph" w:styleId="BalloonText">
    <w:name w:val="Balloon Text"/>
    <w:basedOn w:val="Normal"/>
    <w:link w:val="BalloonTextChar"/>
    <w:uiPriority w:val="99"/>
    <w:semiHidden/>
    <w:unhideWhenUsed/>
    <w:rsid w:val="00914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D0D"/>
    <w:rPr>
      <w:rFonts w:ascii="Segoe UI" w:hAnsi="Segoe UI" w:cs="Segoe UI"/>
      <w:sz w:val="18"/>
      <w:szCs w:val="18"/>
    </w:rPr>
  </w:style>
  <w:style w:type="paragraph" w:styleId="Header">
    <w:name w:val="header"/>
    <w:basedOn w:val="Normal"/>
    <w:link w:val="HeaderChar"/>
    <w:uiPriority w:val="99"/>
    <w:unhideWhenUsed/>
    <w:rsid w:val="006D7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E78"/>
  </w:style>
  <w:style w:type="paragraph" w:styleId="Footer">
    <w:name w:val="footer"/>
    <w:basedOn w:val="Normal"/>
    <w:link w:val="FooterChar"/>
    <w:uiPriority w:val="99"/>
    <w:unhideWhenUsed/>
    <w:rsid w:val="006D7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Alex</dc:creator>
  <cp:lastModifiedBy>Neville, Mike</cp:lastModifiedBy>
  <cp:revision>4</cp:revision>
  <dcterms:created xsi:type="dcterms:W3CDTF">2017-06-16T08:38:00Z</dcterms:created>
  <dcterms:modified xsi:type="dcterms:W3CDTF">2017-06-27T08:06:00Z</dcterms:modified>
</cp:coreProperties>
</file>